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9850" w:type="dxa"/>
        <w:tblInd w:w="85" w:type="dxa"/>
        <w:tblLayout w:type="fixed"/>
        <w:tblCellMar>
          <w:left w:w="0" w:type="dxa"/>
          <w:right w:w="115" w:type="dxa"/>
        </w:tblCellMar>
        <w:tblLook w:val="04A0" w:firstRow="1" w:lastRow="0" w:firstColumn="1" w:lastColumn="0" w:noHBand="0" w:noVBand="1"/>
      </w:tblPr>
      <w:tblGrid>
        <w:gridCol w:w="540"/>
        <w:gridCol w:w="5310"/>
        <w:gridCol w:w="4000"/>
      </w:tblGrid>
      <w:tr w:rsidR="003F6E7B" w:rsidRPr="00064D29" w14:paraId="305BCFDF" w14:textId="77777777" w:rsidTr="0049741B">
        <w:tc>
          <w:tcPr>
            <w:tcW w:w="9850" w:type="dxa"/>
            <w:gridSpan w:val="3"/>
          </w:tcPr>
          <w:p w14:paraId="463D5821" w14:textId="77777777" w:rsidR="003F6E7B" w:rsidRPr="00064D29" w:rsidRDefault="003F6E7B" w:rsidP="003F6E7B">
            <w:pPr>
              <w:spacing w:after="0" w:line="240" w:lineRule="auto"/>
              <w:jc w:val="center"/>
              <w:rPr>
                <w:rFonts w:asciiTheme="minorHAnsi" w:hAnsiTheme="minorHAnsi" w:cstheme="minorHAnsi"/>
                <w:b/>
                <w:bCs/>
                <w:sz w:val="24"/>
                <w:szCs w:val="24"/>
              </w:rPr>
            </w:pPr>
            <w:r w:rsidRPr="00064D29">
              <w:rPr>
                <w:rFonts w:asciiTheme="minorHAnsi" w:hAnsiTheme="minorHAnsi" w:cstheme="minorHAnsi"/>
                <w:b/>
                <w:bCs/>
                <w:sz w:val="24"/>
                <w:szCs w:val="24"/>
              </w:rPr>
              <w:t xml:space="preserve">Nursing Home Staffing Studies Showing a Positive Relationship </w:t>
            </w:r>
          </w:p>
          <w:p w14:paraId="08B2044E" w14:textId="4D9B9587" w:rsidR="003F6E7B" w:rsidRPr="00064D29" w:rsidRDefault="003F6E7B" w:rsidP="003F6E7B">
            <w:pPr>
              <w:spacing w:after="0" w:line="240" w:lineRule="auto"/>
              <w:jc w:val="center"/>
              <w:rPr>
                <w:rFonts w:asciiTheme="minorHAnsi" w:hAnsiTheme="minorHAnsi" w:cstheme="minorHAnsi"/>
                <w:b/>
                <w:bCs/>
                <w:sz w:val="24"/>
                <w:szCs w:val="24"/>
              </w:rPr>
            </w:pPr>
            <w:r w:rsidRPr="00064D29">
              <w:rPr>
                <w:rFonts w:asciiTheme="minorHAnsi" w:hAnsiTheme="minorHAnsi" w:cstheme="minorHAnsi"/>
                <w:b/>
                <w:bCs/>
                <w:sz w:val="24"/>
                <w:szCs w:val="24"/>
              </w:rPr>
              <w:t>Between Nurse Staffing and Quality Outcomes</w:t>
            </w:r>
          </w:p>
        </w:tc>
      </w:tr>
      <w:tr w:rsidR="008D4F34" w:rsidRPr="00064D29" w14:paraId="7616A16B" w14:textId="5FABF3A6" w:rsidTr="0049741B">
        <w:tc>
          <w:tcPr>
            <w:tcW w:w="540" w:type="dxa"/>
          </w:tcPr>
          <w:p w14:paraId="3CA88316" w14:textId="77777777" w:rsidR="008D4F34" w:rsidRPr="00064D29" w:rsidRDefault="008D4F34" w:rsidP="005873C9">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1977</w:t>
            </w:r>
          </w:p>
        </w:tc>
        <w:tc>
          <w:tcPr>
            <w:tcW w:w="5310" w:type="dxa"/>
          </w:tcPr>
          <w:p w14:paraId="27B9B723" w14:textId="77777777" w:rsidR="008D4F34" w:rsidRPr="00064D29" w:rsidRDefault="008D4F34" w:rsidP="00A227E9">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Linn, M., Gurel, L., and Linn, B.A. (1977).  Patient outcomes as a measure of quality of nursing home care.  </w:t>
            </w:r>
            <w:r w:rsidRPr="00064D29">
              <w:rPr>
                <w:rFonts w:asciiTheme="minorHAnsi" w:hAnsiTheme="minorHAnsi" w:cstheme="minorHAnsi"/>
                <w:i/>
                <w:color w:val="000000"/>
                <w:sz w:val="20"/>
                <w:szCs w:val="20"/>
              </w:rPr>
              <w:t>American J. Public Health.</w:t>
            </w:r>
            <w:r w:rsidRPr="00064D29">
              <w:rPr>
                <w:rFonts w:asciiTheme="minorHAnsi" w:hAnsiTheme="minorHAnsi" w:cstheme="minorHAnsi"/>
                <w:color w:val="000000"/>
                <w:sz w:val="20"/>
                <w:szCs w:val="20"/>
              </w:rPr>
              <w:t xml:space="preserve"> 67 (4):337-44.</w:t>
            </w:r>
          </w:p>
        </w:tc>
        <w:tc>
          <w:tcPr>
            <w:tcW w:w="4000" w:type="dxa"/>
          </w:tcPr>
          <w:p w14:paraId="1AB392E2" w14:textId="77777777" w:rsidR="008D4F34" w:rsidRPr="00064D29" w:rsidRDefault="008D4F34" w:rsidP="001B2CF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More RN hours per patient were associated with patients being alive, improved, and discharged. A higher professional staff-to-patient ratio was related to being discharged.</w:t>
            </w:r>
          </w:p>
        </w:tc>
      </w:tr>
      <w:tr w:rsidR="008D4F34" w:rsidRPr="00064D29" w14:paraId="3795D0F0" w14:textId="1B054F30" w:rsidTr="0049741B">
        <w:tc>
          <w:tcPr>
            <w:tcW w:w="540" w:type="dxa"/>
          </w:tcPr>
          <w:p w14:paraId="2C4B0FCD" w14:textId="77777777" w:rsidR="008D4F34" w:rsidRPr="00064D29" w:rsidRDefault="008D4F34" w:rsidP="005873C9">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1990 </w:t>
            </w:r>
          </w:p>
        </w:tc>
        <w:tc>
          <w:tcPr>
            <w:tcW w:w="5310" w:type="dxa"/>
          </w:tcPr>
          <w:p w14:paraId="56A9E59E" w14:textId="77777777" w:rsidR="008D4F34" w:rsidRPr="00064D29" w:rsidRDefault="008D4F34" w:rsidP="00A227E9">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Munroe, D. (1990). The influence of registered nurse staffing on the quality of nursing home care.  </w:t>
            </w:r>
            <w:r w:rsidRPr="00064D29">
              <w:rPr>
                <w:rFonts w:asciiTheme="minorHAnsi" w:hAnsiTheme="minorHAnsi" w:cstheme="minorHAnsi"/>
                <w:i/>
                <w:color w:val="000000"/>
                <w:sz w:val="20"/>
                <w:szCs w:val="20"/>
              </w:rPr>
              <w:t>Research Nursing &amp; Health.</w:t>
            </w:r>
            <w:r w:rsidRPr="00064D29">
              <w:rPr>
                <w:rFonts w:asciiTheme="minorHAnsi" w:hAnsiTheme="minorHAnsi" w:cstheme="minorHAnsi"/>
                <w:color w:val="000000"/>
                <w:sz w:val="20"/>
                <w:szCs w:val="20"/>
              </w:rPr>
              <w:t xml:space="preserve">  13:263-270.</w:t>
            </w:r>
          </w:p>
        </w:tc>
        <w:tc>
          <w:tcPr>
            <w:tcW w:w="4000" w:type="dxa"/>
          </w:tcPr>
          <w:p w14:paraId="4EDAB670" w14:textId="5E0445E1" w:rsidR="008D4F34" w:rsidRPr="00064D29" w:rsidRDefault="008D4F34" w:rsidP="003E5F21">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A positive, significant relationship existed between nursing home quality and the ratio of RN hours to licensed vocational nurse (LVN) hours per resident day</w:t>
            </w:r>
            <w:r w:rsidR="00C26B9B" w:rsidRPr="00064D29">
              <w:rPr>
                <w:rFonts w:asciiTheme="minorHAnsi" w:hAnsiTheme="minorHAnsi" w:cstheme="minorHAnsi"/>
                <w:sz w:val="20"/>
                <w:szCs w:val="20"/>
              </w:rPr>
              <w:t>.</w:t>
            </w:r>
          </w:p>
        </w:tc>
      </w:tr>
      <w:tr w:rsidR="008D4F34" w:rsidRPr="00064D29" w14:paraId="6A050BB8" w14:textId="29E92BC3" w:rsidTr="0049741B">
        <w:tc>
          <w:tcPr>
            <w:tcW w:w="540" w:type="dxa"/>
          </w:tcPr>
          <w:p w14:paraId="097D5065" w14:textId="77777777" w:rsidR="008D4F34" w:rsidRPr="00064D29" w:rsidRDefault="008D4F34" w:rsidP="003E5F21">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1991</w:t>
            </w:r>
          </w:p>
        </w:tc>
        <w:tc>
          <w:tcPr>
            <w:tcW w:w="5310" w:type="dxa"/>
          </w:tcPr>
          <w:p w14:paraId="2781F7ED" w14:textId="77777777" w:rsidR="008D4F34" w:rsidRPr="00064D29" w:rsidRDefault="008D4F34" w:rsidP="00C01F92">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Spector, W.D., and Takada, H.A. (1991).  Characteristics of nursing facilities that affect resident outcomes. </w:t>
            </w:r>
            <w:r w:rsidRPr="00064D29">
              <w:rPr>
                <w:rFonts w:asciiTheme="minorHAnsi" w:hAnsiTheme="minorHAnsi" w:cstheme="minorHAnsi"/>
                <w:i/>
                <w:color w:val="000000"/>
                <w:sz w:val="20"/>
                <w:szCs w:val="20"/>
              </w:rPr>
              <w:t xml:space="preserve">Journal of Aging and Health </w:t>
            </w:r>
            <w:r w:rsidRPr="00064D29">
              <w:rPr>
                <w:rFonts w:asciiTheme="minorHAnsi" w:hAnsiTheme="minorHAnsi" w:cstheme="minorHAnsi"/>
                <w:color w:val="000000"/>
                <w:sz w:val="20"/>
                <w:szCs w:val="20"/>
              </w:rPr>
              <w:t>3 (4): 427-454.</w:t>
            </w:r>
          </w:p>
        </w:tc>
        <w:tc>
          <w:tcPr>
            <w:tcW w:w="4000" w:type="dxa"/>
          </w:tcPr>
          <w:p w14:paraId="401112A5" w14:textId="77777777" w:rsidR="008D4F34" w:rsidRPr="00064D29" w:rsidRDefault="008D4F34" w:rsidP="00A227E9">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Higher staff levels and lower RN turnover were related to resident functional improvement.</w:t>
            </w:r>
          </w:p>
        </w:tc>
      </w:tr>
      <w:tr w:rsidR="008D4F34" w:rsidRPr="00064D29" w14:paraId="7691426B" w14:textId="77777777" w:rsidTr="0049741B">
        <w:tc>
          <w:tcPr>
            <w:tcW w:w="540" w:type="dxa"/>
          </w:tcPr>
          <w:p w14:paraId="132DC6D2" w14:textId="7DE0F2EB" w:rsidR="008D4F34" w:rsidRPr="00064D29" w:rsidRDefault="008D4F34" w:rsidP="003E5F21">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1996</w:t>
            </w:r>
          </w:p>
        </w:tc>
        <w:tc>
          <w:tcPr>
            <w:tcW w:w="5310" w:type="dxa"/>
          </w:tcPr>
          <w:p w14:paraId="5E311831" w14:textId="128AEDB4" w:rsidR="008D4F34" w:rsidRPr="00064D29" w:rsidRDefault="008D4F34" w:rsidP="003E5F21">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Johnson-Pawlson, J &amp; Infeld, D (1996).  Nurse staffing and quality of care in nursing facilities</w:t>
            </w:r>
            <w:r w:rsidRPr="00064D29">
              <w:rPr>
                <w:rFonts w:asciiTheme="minorHAnsi" w:hAnsiTheme="minorHAnsi" w:cstheme="minorHAnsi"/>
                <w:i/>
                <w:iCs/>
                <w:color w:val="000000"/>
                <w:sz w:val="20"/>
                <w:szCs w:val="20"/>
              </w:rPr>
              <w:t>.  J. Gerontol Nurs,</w:t>
            </w:r>
            <w:r w:rsidRPr="00064D29">
              <w:rPr>
                <w:rFonts w:asciiTheme="minorHAnsi" w:hAnsiTheme="minorHAnsi" w:cstheme="minorHAnsi"/>
                <w:color w:val="000000"/>
                <w:sz w:val="20"/>
                <w:szCs w:val="20"/>
              </w:rPr>
              <w:t xml:space="preserve"> 22: 36-45. </w:t>
            </w:r>
          </w:p>
        </w:tc>
        <w:tc>
          <w:tcPr>
            <w:tcW w:w="4000" w:type="dxa"/>
          </w:tcPr>
          <w:p w14:paraId="1C79E898" w14:textId="76DDE256" w:rsidR="008D4F34" w:rsidRPr="00064D29" w:rsidRDefault="00C26B9B" w:rsidP="00A227E9">
            <w:pPr>
              <w:spacing w:after="0" w:line="240" w:lineRule="auto"/>
              <w:rPr>
                <w:rFonts w:asciiTheme="minorHAnsi" w:hAnsiTheme="minorHAnsi" w:cstheme="minorHAnsi"/>
                <w:sz w:val="20"/>
                <w:szCs w:val="20"/>
              </w:rPr>
            </w:pPr>
            <w:r w:rsidRPr="00064D29">
              <w:rPr>
                <w:rFonts w:asciiTheme="minorHAnsi" w:hAnsiTheme="minorHAnsi" w:cstheme="minorHAnsi"/>
                <w:color w:val="212121"/>
                <w:sz w:val="20"/>
                <w:szCs w:val="20"/>
                <w:shd w:val="clear" w:color="auto" w:fill="FFFFFF"/>
              </w:rPr>
              <w:t>T</w:t>
            </w:r>
            <w:r w:rsidR="008D4F34" w:rsidRPr="00064D29">
              <w:rPr>
                <w:rFonts w:asciiTheme="minorHAnsi" w:hAnsiTheme="minorHAnsi" w:cstheme="minorHAnsi"/>
                <w:color w:val="212121"/>
                <w:sz w:val="20"/>
                <w:szCs w:val="20"/>
                <w:shd w:val="clear" w:color="auto" w:fill="FFFFFF"/>
              </w:rPr>
              <w:t xml:space="preserve">he ratio of RNs to residents is directly related to a measure of resident rights deficiencies. </w:t>
            </w:r>
            <w:r w:rsidRPr="00064D29">
              <w:rPr>
                <w:rFonts w:asciiTheme="minorHAnsi" w:hAnsiTheme="minorHAnsi" w:cstheme="minorHAnsi"/>
                <w:color w:val="212121"/>
                <w:sz w:val="20"/>
                <w:szCs w:val="20"/>
                <w:shd w:val="clear" w:color="auto" w:fill="FFFFFF"/>
              </w:rPr>
              <w:t>T</w:t>
            </w:r>
            <w:r w:rsidR="008D4F34" w:rsidRPr="00064D29">
              <w:rPr>
                <w:rFonts w:asciiTheme="minorHAnsi" w:hAnsiTheme="minorHAnsi" w:cstheme="minorHAnsi"/>
                <w:color w:val="212121"/>
                <w:sz w:val="20"/>
                <w:szCs w:val="20"/>
                <w:shd w:val="clear" w:color="auto" w:fill="FFFFFF"/>
              </w:rPr>
              <w:t>he ratio of total nursing staff to residents is directly related to a lower overall deficiency index and a higher quality of care score.</w:t>
            </w:r>
          </w:p>
        </w:tc>
      </w:tr>
      <w:tr w:rsidR="008D4F34" w:rsidRPr="00064D29" w14:paraId="23A26AB6" w14:textId="6C6AEF9C" w:rsidTr="0049741B">
        <w:tc>
          <w:tcPr>
            <w:tcW w:w="540" w:type="dxa"/>
          </w:tcPr>
          <w:p w14:paraId="5E9F927E" w14:textId="77777777" w:rsidR="008D4F34" w:rsidRPr="00064D29" w:rsidRDefault="008D4F34" w:rsidP="003E5F21">
            <w:pPr>
              <w:spacing w:after="0" w:line="240" w:lineRule="auto"/>
              <w:rPr>
                <w:rFonts w:asciiTheme="minorHAnsi" w:hAnsiTheme="minorHAnsi" w:cstheme="minorHAnsi"/>
                <w:color w:val="000000"/>
                <w:sz w:val="20"/>
                <w:szCs w:val="20"/>
              </w:rPr>
            </w:pPr>
            <w:bookmarkStart w:id="0" w:name="_Hlk90553321"/>
            <w:r w:rsidRPr="00064D29">
              <w:rPr>
                <w:rFonts w:asciiTheme="minorHAnsi" w:hAnsiTheme="minorHAnsi" w:cstheme="minorHAnsi"/>
                <w:color w:val="000000"/>
                <w:sz w:val="20"/>
                <w:szCs w:val="20"/>
              </w:rPr>
              <w:t>1996</w:t>
            </w:r>
          </w:p>
          <w:p w14:paraId="2AC3E742" w14:textId="77777777" w:rsidR="008D4F34" w:rsidRPr="00064D29" w:rsidRDefault="008D4F34" w:rsidP="003E5F21">
            <w:pPr>
              <w:spacing w:after="0" w:line="240" w:lineRule="auto"/>
              <w:rPr>
                <w:rFonts w:asciiTheme="minorHAnsi" w:hAnsiTheme="minorHAnsi" w:cstheme="minorHAnsi"/>
                <w:color w:val="000000"/>
                <w:sz w:val="20"/>
                <w:szCs w:val="20"/>
              </w:rPr>
            </w:pPr>
          </w:p>
        </w:tc>
        <w:tc>
          <w:tcPr>
            <w:tcW w:w="5310" w:type="dxa"/>
          </w:tcPr>
          <w:p w14:paraId="388B8FA4" w14:textId="77777777" w:rsidR="008D4F34" w:rsidRPr="00064D29" w:rsidRDefault="008D4F34" w:rsidP="003E5F21">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Kayser-Jones, J. (1996). Mealtime in nursing homes</w:t>
            </w:r>
            <w:r w:rsidRPr="00064D29">
              <w:rPr>
                <w:rFonts w:asciiTheme="minorHAnsi" w:hAnsiTheme="minorHAnsi" w:cstheme="minorHAnsi"/>
                <w:i/>
                <w:color w:val="000000"/>
                <w:sz w:val="20"/>
                <w:szCs w:val="20"/>
              </w:rPr>
              <w:t>.  J. of Gerontological Nursing.</w:t>
            </w:r>
            <w:r w:rsidRPr="00064D29">
              <w:rPr>
                <w:rFonts w:asciiTheme="minorHAnsi" w:hAnsiTheme="minorHAnsi" w:cstheme="minorHAnsi"/>
                <w:color w:val="000000"/>
                <w:sz w:val="20"/>
                <w:szCs w:val="20"/>
              </w:rPr>
              <w:t xml:space="preserve"> 22 (3):26-31.</w:t>
            </w:r>
          </w:p>
        </w:tc>
        <w:tc>
          <w:tcPr>
            <w:tcW w:w="4000" w:type="dxa"/>
          </w:tcPr>
          <w:p w14:paraId="5D12570D" w14:textId="77777777" w:rsidR="008D4F34" w:rsidRPr="00064D29" w:rsidRDefault="008D4F34" w:rsidP="00A227E9">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Educating nursing assistants on individualized care at mealtime and ensuring that an adequate number of staff are available to assist residents can improve mealtime and reduce malnutrition.</w:t>
            </w:r>
          </w:p>
        </w:tc>
      </w:tr>
      <w:tr w:rsidR="008D4F34" w:rsidRPr="00064D29" w14:paraId="5FF920C2" w14:textId="5E76F017" w:rsidTr="0049741B">
        <w:tc>
          <w:tcPr>
            <w:tcW w:w="540" w:type="dxa"/>
          </w:tcPr>
          <w:p w14:paraId="28E48B8E" w14:textId="77777777" w:rsidR="008D4F34" w:rsidRPr="00064D29" w:rsidRDefault="008D4F34" w:rsidP="003E5F21">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1997</w:t>
            </w:r>
          </w:p>
        </w:tc>
        <w:tc>
          <w:tcPr>
            <w:tcW w:w="5310" w:type="dxa"/>
          </w:tcPr>
          <w:p w14:paraId="62CA8C58" w14:textId="77777777" w:rsidR="008D4F34" w:rsidRPr="00064D29" w:rsidRDefault="008D4F34" w:rsidP="00E06DFA">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Kayser-Jones, J. and Schell, E. (1997). Inadequate staffing at mealtime: implications for nursing and health policy. </w:t>
            </w:r>
            <w:hyperlink r:id="rId7" w:tooltip="Journal of gerontological nursing." w:history="1">
              <w:r w:rsidRPr="00064D29">
                <w:rPr>
                  <w:rFonts w:asciiTheme="minorHAnsi" w:hAnsiTheme="minorHAnsi" w:cstheme="minorHAnsi"/>
                  <w:i/>
                  <w:color w:val="000000" w:themeColor="text1"/>
                  <w:sz w:val="20"/>
                  <w:szCs w:val="20"/>
                </w:rPr>
                <w:t>J Gerontological Nursing.</w:t>
              </w:r>
            </w:hyperlink>
            <w:r w:rsidRPr="00064D29">
              <w:rPr>
                <w:rFonts w:asciiTheme="minorHAnsi" w:hAnsiTheme="minorHAnsi" w:cstheme="minorHAnsi"/>
                <w:i/>
                <w:color w:val="000000" w:themeColor="text1"/>
                <w:sz w:val="20"/>
                <w:szCs w:val="20"/>
              </w:rPr>
              <w:t xml:space="preserve"> </w:t>
            </w:r>
            <w:r w:rsidRPr="00064D29">
              <w:rPr>
                <w:rFonts w:asciiTheme="minorHAnsi" w:hAnsiTheme="minorHAnsi" w:cstheme="minorHAnsi"/>
                <w:color w:val="000000" w:themeColor="text1"/>
                <w:sz w:val="20"/>
                <w:szCs w:val="20"/>
              </w:rPr>
              <w:t xml:space="preserve">23(8):14-21. </w:t>
            </w:r>
          </w:p>
        </w:tc>
        <w:tc>
          <w:tcPr>
            <w:tcW w:w="4000" w:type="dxa"/>
          </w:tcPr>
          <w:p w14:paraId="0F76E9EF" w14:textId="77777777" w:rsidR="008D4F34" w:rsidRPr="00064D29" w:rsidRDefault="008D4F34" w:rsidP="002C68E4">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Inadequate staffing is a major factor that contributes to weight loss. Each staff CNA should have no more than two to three residents to feed or assist during meals.</w:t>
            </w:r>
          </w:p>
        </w:tc>
      </w:tr>
      <w:tr w:rsidR="008D4F34" w:rsidRPr="00064D29" w14:paraId="4EDFF95E" w14:textId="7FA92C76" w:rsidTr="0049741B">
        <w:tc>
          <w:tcPr>
            <w:tcW w:w="540" w:type="dxa"/>
          </w:tcPr>
          <w:p w14:paraId="736A8F63" w14:textId="77777777" w:rsidR="008D4F34" w:rsidRPr="00064D29" w:rsidRDefault="008D4F34" w:rsidP="003E5F21">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1997</w:t>
            </w:r>
          </w:p>
        </w:tc>
        <w:tc>
          <w:tcPr>
            <w:tcW w:w="5310" w:type="dxa"/>
          </w:tcPr>
          <w:p w14:paraId="5A0BABCB" w14:textId="77777777" w:rsidR="008D4F34" w:rsidRPr="00064D29" w:rsidRDefault="008D4F34" w:rsidP="00E06DFA">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Kayser-Jones, J. and Schell, E. (1997). The effect of staffing on the quality of care at mealtime.  </w:t>
            </w:r>
            <w:r w:rsidRPr="00064D29">
              <w:rPr>
                <w:rFonts w:asciiTheme="minorHAnsi" w:hAnsiTheme="minorHAnsi" w:cstheme="minorHAnsi"/>
                <w:i/>
                <w:color w:val="000000"/>
                <w:sz w:val="20"/>
                <w:szCs w:val="20"/>
              </w:rPr>
              <w:t>Nursing Outlook.</w:t>
            </w:r>
            <w:r w:rsidRPr="00064D29">
              <w:rPr>
                <w:rFonts w:asciiTheme="minorHAnsi" w:hAnsiTheme="minorHAnsi" w:cstheme="minorHAnsi"/>
                <w:color w:val="000000"/>
                <w:sz w:val="20"/>
                <w:szCs w:val="20"/>
              </w:rPr>
              <w:t xml:space="preserve"> 45 (2):64-72.</w:t>
            </w:r>
          </w:p>
        </w:tc>
        <w:tc>
          <w:tcPr>
            <w:tcW w:w="4000" w:type="dxa"/>
          </w:tcPr>
          <w:p w14:paraId="0CCA7B11" w14:textId="77777777" w:rsidR="008D4F34" w:rsidRPr="00064D29" w:rsidRDefault="008D4F34" w:rsidP="00E16FC1">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Inadequate staffing has serious consequences for the nutritional care of nursing home residents. CNAs should have no more than two or three residents to feed or assist at mealtime and have a minimum of 25-30 minutes to feed each person.</w:t>
            </w:r>
          </w:p>
        </w:tc>
      </w:tr>
      <w:bookmarkEnd w:id="0"/>
      <w:tr w:rsidR="008D4F34" w:rsidRPr="00064D29" w14:paraId="1B7578CC" w14:textId="4DED5B0C" w:rsidTr="0049741B">
        <w:tc>
          <w:tcPr>
            <w:tcW w:w="540" w:type="dxa"/>
          </w:tcPr>
          <w:p w14:paraId="4E1F3A7E" w14:textId="2C4EFA9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1998</w:t>
            </w:r>
          </w:p>
        </w:tc>
        <w:tc>
          <w:tcPr>
            <w:tcW w:w="5310" w:type="dxa"/>
          </w:tcPr>
          <w:p w14:paraId="1F13C393" w14:textId="394104DD"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Anderson, A., Hsieh, P. Su, H. (1998). Resource allocation and resident outcomes in nursing homes; Comparisons between the best and worst. </w:t>
            </w:r>
            <w:r w:rsidRPr="00064D29">
              <w:rPr>
                <w:rFonts w:asciiTheme="minorHAnsi" w:hAnsiTheme="minorHAnsi" w:cstheme="minorHAnsi"/>
                <w:i/>
                <w:iCs/>
                <w:color w:val="000000"/>
                <w:sz w:val="20"/>
                <w:szCs w:val="20"/>
              </w:rPr>
              <w:t>Res Nurs Health.</w:t>
            </w:r>
            <w:r w:rsidRPr="00064D29">
              <w:rPr>
                <w:rFonts w:asciiTheme="minorHAnsi" w:hAnsiTheme="minorHAnsi" w:cstheme="minorHAnsi"/>
                <w:color w:val="000000"/>
                <w:sz w:val="20"/>
                <w:szCs w:val="20"/>
              </w:rPr>
              <w:t xml:space="preserve"> 21:297-313.</w:t>
            </w:r>
          </w:p>
        </w:tc>
        <w:tc>
          <w:tcPr>
            <w:tcW w:w="4000" w:type="dxa"/>
          </w:tcPr>
          <w:p w14:paraId="5442A309" w14:textId="335C3F76"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color w:val="212121"/>
                <w:sz w:val="20"/>
                <w:szCs w:val="20"/>
                <w:shd w:val="clear" w:color="auto" w:fill="FFFFFF"/>
              </w:rPr>
              <w:t>Two sets of comparison groups and showed that the group of nursing homes with the greatest percentage of improvement in resident outcomes had higher levels of registered nurse (RN) staffing and higher costs. The results suggest that, although RN staffing is more expensive, it is key to improving resident outcomes.</w:t>
            </w:r>
          </w:p>
        </w:tc>
      </w:tr>
      <w:tr w:rsidR="008D4F34" w:rsidRPr="00064D29" w14:paraId="20374ED4" w14:textId="19518479" w:rsidTr="0049741B">
        <w:tc>
          <w:tcPr>
            <w:tcW w:w="540" w:type="dxa"/>
          </w:tcPr>
          <w:p w14:paraId="08BD3A92" w14:textId="123781EC"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1998</w:t>
            </w:r>
          </w:p>
        </w:tc>
        <w:tc>
          <w:tcPr>
            <w:tcW w:w="5310" w:type="dxa"/>
          </w:tcPr>
          <w:p w14:paraId="5E7CA0D2" w14:textId="767FE6A4"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Bliesmer, M.M., Smayling, M., Kane, R.L., and Shannon, I. (1998). The relationship between nursing staffing levels and nursing home outcomes. </w:t>
            </w:r>
            <w:r w:rsidRPr="00064D29">
              <w:rPr>
                <w:rFonts w:asciiTheme="minorHAnsi" w:hAnsiTheme="minorHAnsi" w:cstheme="minorHAnsi"/>
                <w:i/>
                <w:color w:val="000000"/>
                <w:sz w:val="20"/>
                <w:szCs w:val="20"/>
              </w:rPr>
              <w:t xml:space="preserve"> J. of Aging and Health.</w:t>
            </w:r>
            <w:r w:rsidRPr="00064D29">
              <w:rPr>
                <w:rFonts w:asciiTheme="minorHAnsi" w:hAnsiTheme="minorHAnsi" w:cstheme="minorHAnsi"/>
                <w:color w:val="000000"/>
                <w:sz w:val="20"/>
                <w:szCs w:val="20"/>
              </w:rPr>
              <w:t xml:space="preserve"> 10 (3):351-371.</w:t>
            </w:r>
          </w:p>
        </w:tc>
        <w:tc>
          <w:tcPr>
            <w:tcW w:w="4000" w:type="dxa"/>
          </w:tcPr>
          <w:p w14:paraId="6E327174" w14:textId="23C00C5A"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In the year after admission, licensed (but not nonlicensed) nursing homes were significantly related to improved functional ability, increased probability of discharge home, and decreased probability of death.</w:t>
            </w:r>
          </w:p>
        </w:tc>
      </w:tr>
      <w:tr w:rsidR="008D4F34" w:rsidRPr="00064D29" w14:paraId="2263AF4E" w14:textId="1786B241" w:rsidTr="0049741B">
        <w:tc>
          <w:tcPr>
            <w:tcW w:w="540" w:type="dxa"/>
          </w:tcPr>
          <w:p w14:paraId="016E5BDA"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1998</w:t>
            </w:r>
          </w:p>
        </w:tc>
        <w:tc>
          <w:tcPr>
            <w:tcW w:w="5310" w:type="dxa"/>
          </w:tcPr>
          <w:p w14:paraId="01C65F5D"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Castle, N. and Fogel, B. (1998).  Characteristics of nursing homes that are restraint free.  </w:t>
            </w:r>
            <w:r w:rsidRPr="00064D29">
              <w:rPr>
                <w:rFonts w:asciiTheme="minorHAnsi" w:hAnsiTheme="minorHAnsi" w:cstheme="minorHAnsi"/>
                <w:i/>
                <w:color w:val="000000"/>
                <w:sz w:val="20"/>
                <w:szCs w:val="20"/>
              </w:rPr>
              <w:t>Gerontologist</w:t>
            </w:r>
            <w:r w:rsidRPr="00064D29">
              <w:rPr>
                <w:rFonts w:asciiTheme="minorHAnsi" w:hAnsiTheme="minorHAnsi" w:cstheme="minorHAnsi"/>
                <w:color w:val="000000"/>
                <w:sz w:val="20"/>
                <w:szCs w:val="20"/>
              </w:rPr>
              <w:t>.  38:181-188.</w:t>
            </w:r>
          </w:p>
        </w:tc>
        <w:tc>
          <w:tcPr>
            <w:tcW w:w="4000" w:type="dxa"/>
          </w:tcPr>
          <w:p w14:paraId="324529DC"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Restraint free facilities were likely to utilize more full-time equivalent (FTE) registered nurses (RNs) per resident, but less FTE nurse aides and licensed practical nurses (LPNs) per resident.</w:t>
            </w:r>
          </w:p>
        </w:tc>
      </w:tr>
      <w:tr w:rsidR="008D4F34" w:rsidRPr="00064D29" w14:paraId="5870DEC9" w14:textId="5AEBF003" w:rsidTr="0049741B">
        <w:tc>
          <w:tcPr>
            <w:tcW w:w="540" w:type="dxa"/>
          </w:tcPr>
          <w:p w14:paraId="241A8849" w14:textId="7FB1C55F"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1999</w:t>
            </w:r>
          </w:p>
        </w:tc>
        <w:tc>
          <w:tcPr>
            <w:tcW w:w="5310" w:type="dxa"/>
          </w:tcPr>
          <w:p w14:paraId="61EDC10D" w14:textId="77777777" w:rsidR="008D4F34" w:rsidRPr="00064D29" w:rsidRDefault="008D4F34" w:rsidP="00383965">
            <w:pPr>
              <w:spacing w:after="0" w:line="240" w:lineRule="auto"/>
              <w:rPr>
                <w:rFonts w:asciiTheme="minorHAnsi" w:eastAsia="Times New Roman" w:hAnsiTheme="minorHAnsi" w:cstheme="minorHAnsi"/>
                <w:sz w:val="20"/>
                <w:szCs w:val="20"/>
              </w:rPr>
            </w:pPr>
            <w:hyperlink r:id="rId8" w:history="1">
              <w:r w:rsidRPr="00064D29">
                <w:rPr>
                  <w:rFonts w:asciiTheme="minorHAnsi" w:eastAsia="Times New Roman" w:hAnsiTheme="minorHAnsi" w:cstheme="minorHAnsi"/>
                  <w:sz w:val="20"/>
                  <w:szCs w:val="20"/>
                </w:rPr>
                <w:t>Anderson, R.A</w:t>
              </w:r>
            </w:hyperlink>
            <w:r w:rsidRPr="00064D29">
              <w:rPr>
                <w:rFonts w:asciiTheme="minorHAnsi" w:eastAsia="Times New Roman" w:hAnsiTheme="minorHAnsi" w:cstheme="minorHAnsi"/>
                <w:sz w:val="20"/>
                <w:szCs w:val="20"/>
              </w:rPr>
              <w:t xml:space="preserve">. and </w:t>
            </w:r>
            <w:hyperlink r:id="rId9" w:history="1">
              <w:r w:rsidRPr="00064D29">
                <w:rPr>
                  <w:rFonts w:asciiTheme="minorHAnsi" w:eastAsia="Times New Roman" w:hAnsiTheme="minorHAnsi" w:cstheme="minorHAnsi"/>
                  <w:sz w:val="20"/>
                  <w:szCs w:val="20"/>
                </w:rPr>
                <w:t>McDaniel, R.R</w:t>
              </w:r>
            </w:hyperlink>
            <w:r w:rsidRPr="00064D29">
              <w:rPr>
                <w:rFonts w:asciiTheme="minorHAnsi" w:eastAsia="Times New Roman" w:hAnsiTheme="minorHAnsi" w:cstheme="minorHAnsi"/>
                <w:sz w:val="20"/>
                <w:szCs w:val="20"/>
              </w:rPr>
              <w:t xml:space="preserve">. (1999). </w:t>
            </w:r>
            <w:r w:rsidRPr="00064D29">
              <w:rPr>
                <w:rFonts w:asciiTheme="minorHAnsi" w:eastAsia="Times New Roman" w:hAnsiTheme="minorHAnsi" w:cstheme="minorHAnsi"/>
                <w:bCs/>
                <w:kern w:val="36"/>
                <w:sz w:val="20"/>
                <w:szCs w:val="20"/>
              </w:rPr>
              <w:t xml:space="preserve">RN participation in organizational decision making and improvements in resident outcomes. </w:t>
            </w:r>
            <w:hyperlink r:id="rId10" w:tooltip="Health care management review." w:history="1">
              <w:r w:rsidRPr="00064D29">
                <w:rPr>
                  <w:rFonts w:asciiTheme="minorHAnsi" w:eastAsia="Times New Roman" w:hAnsiTheme="minorHAnsi" w:cstheme="minorHAnsi"/>
                  <w:i/>
                  <w:sz w:val="20"/>
                  <w:szCs w:val="20"/>
                </w:rPr>
                <w:t>Health Care Manage Rev.</w:t>
              </w:r>
            </w:hyperlink>
            <w:r w:rsidRPr="00064D29">
              <w:rPr>
                <w:rFonts w:asciiTheme="minorHAnsi" w:eastAsia="Times New Roman" w:hAnsiTheme="minorHAnsi" w:cstheme="minorHAnsi"/>
                <w:i/>
                <w:sz w:val="20"/>
                <w:szCs w:val="20"/>
              </w:rPr>
              <w:t xml:space="preserve"> </w:t>
            </w:r>
            <w:r w:rsidRPr="00064D29">
              <w:rPr>
                <w:rFonts w:asciiTheme="minorHAnsi" w:eastAsia="Times New Roman" w:hAnsiTheme="minorHAnsi" w:cstheme="minorHAnsi"/>
                <w:sz w:val="20"/>
                <w:szCs w:val="20"/>
              </w:rPr>
              <w:t>Winter;24(1):7-16.</w:t>
            </w:r>
          </w:p>
          <w:p w14:paraId="28EB106B" w14:textId="77777777" w:rsidR="008D4F34" w:rsidRPr="00064D29" w:rsidRDefault="008D4F34" w:rsidP="00383965">
            <w:pPr>
              <w:pStyle w:val="BodyTextIndent"/>
              <w:spacing w:after="0" w:line="240" w:lineRule="auto"/>
              <w:ind w:left="0"/>
              <w:rPr>
                <w:rFonts w:asciiTheme="minorHAnsi" w:hAnsiTheme="minorHAnsi" w:cstheme="minorHAnsi"/>
                <w:color w:val="000000"/>
                <w:sz w:val="20"/>
                <w:szCs w:val="20"/>
                <w:lang w:val="de-DE"/>
              </w:rPr>
            </w:pPr>
          </w:p>
        </w:tc>
        <w:tc>
          <w:tcPr>
            <w:tcW w:w="4000" w:type="dxa"/>
          </w:tcPr>
          <w:p w14:paraId="5CE1AB2E" w14:textId="7913ED28"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Nursing homes with the most improvements in resident outcomes had greater RN participation in decision making than did homes with the least improvements.</w:t>
            </w:r>
          </w:p>
        </w:tc>
      </w:tr>
      <w:tr w:rsidR="008D4F34" w:rsidRPr="00064D29" w14:paraId="24B70465" w14:textId="5E1A7270" w:rsidTr="0049741B">
        <w:tc>
          <w:tcPr>
            <w:tcW w:w="540" w:type="dxa"/>
          </w:tcPr>
          <w:p w14:paraId="5B282CBB"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lastRenderedPageBreak/>
              <w:t>1999</w:t>
            </w:r>
          </w:p>
        </w:tc>
        <w:tc>
          <w:tcPr>
            <w:tcW w:w="5310" w:type="dxa"/>
          </w:tcPr>
          <w:p w14:paraId="2F48E238" w14:textId="77777777" w:rsidR="008D4F34" w:rsidRPr="00064D29" w:rsidRDefault="008D4F34" w:rsidP="00383965">
            <w:pPr>
              <w:pStyle w:val="BodyTextIndent"/>
              <w:spacing w:after="0" w:line="240" w:lineRule="auto"/>
              <w:ind w:left="0"/>
              <w:rPr>
                <w:rFonts w:asciiTheme="minorHAnsi" w:hAnsiTheme="minorHAnsi" w:cstheme="minorHAnsi"/>
                <w:color w:val="000000"/>
                <w:sz w:val="20"/>
                <w:szCs w:val="20"/>
                <w:lang w:val="de-DE"/>
              </w:rPr>
            </w:pPr>
            <w:r w:rsidRPr="00064D29">
              <w:rPr>
                <w:rFonts w:asciiTheme="minorHAnsi" w:hAnsiTheme="minorHAnsi" w:cstheme="minorHAnsi"/>
                <w:color w:val="000000"/>
                <w:sz w:val="20"/>
                <w:szCs w:val="20"/>
                <w:lang w:val="de-DE"/>
              </w:rPr>
              <w:t xml:space="preserve">Berlowitz, D., Anderson, J., Brandeis, G., et al. (1999). Pressure ulcer development in the VA:  Characteristics of nursing homes providing best care.  </w:t>
            </w:r>
            <w:r w:rsidRPr="00064D29">
              <w:rPr>
                <w:rFonts w:asciiTheme="minorHAnsi" w:hAnsiTheme="minorHAnsi" w:cstheme="minorHAnsi"/>
                <w:i/>
                <w:color w:val="000000"/>
                <w:sz w:val="20"/>
                <w:szCs w:val="20"/>
                <w:lang w:val="de-DE"/>
              </w:rPr>
              <w:t>Amer J. Medical Quality.</w:t>
            </w:r>
            <w:r w:rsidRPr="00064D29">
              <w:rPr>
                <w:rFonts w:asciiTheme="minorHAnsi" w:hAnsiTheme="minorHAnsi" w:cstheme="minorHAnsi"/>
                <w:color w:val="000000"/>
                <w:sz w:val="20"/>
                <w:szCs w:val="20"/>
                <w:lang w:val="de-DE"/>
              </w:rPr>
              <w:t xml:space="preserve"> 14: 39-44.</w:t>
            </w:r>
          </w:p>
        </w:tc>
        <w:tc>
          <w:tcPr>
            <w:tcW w:w="4000" w:type="dxa"/>
          </w:tcPr>
          <w:p w14:paraId="1A1B4F1E"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Using multivariate modeling, hospital size and low staffing were significant independent predictors of pressure ulcer development.</w:t>
            </w:r>
          </w:p>
        </w:tc>
      </w:tr>
      <w:tr w:rsidR="008D4F34" w:rsidRPr="00064D29" w14:paraId="440B7CD6" w14:textId="1D0022E7" w:rsidTr="0049741B">
        <w:tc>
          <w:tcPr>
            <w:tcW w:w="540" w:type="dxa"/>
          </w:tcPr>
          <w:p w14:paraId="1C307002"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1999</w:t>
            </w:r>
          </w:p>
        </w:tc>
        <w:tc>
          <w:tcPr>
            <w:tcW w:w="5310" w:type="dxa"/>
          </w:tcPr>
          <w:p w14:paraId="0945C3FD" w14:textId="77777777" w:rsidR="008D4F34" w:rsidRPr="00064D29" w:rsidRDefault="008D4F34" w:rsidP="00383965">
            <w:pPr>
              <w:pStyle w:val="BodyTextIndent"/>
              <w:spacing w:after="0" w:line="240" w:lineRule="auto"/>
              <w:ind w:left="0"/>
              <w:rPr>
                <w:rFonts w:asciiTheme="minorHAnsi" w:hAnsiTheme="minorHAnsi" w:cstheme="minorHAnsi"/>
                <w:color w:val="000000"/>
                <w:sz w:val="20"/>
                <w:szCs w:val="20"/>
                <w:lang w:val="de-DE"/>
              </w:rPr>
            </w:pPr>
            <w:r w:rsidRPr="00064D29">
              <w:rPr>
                <w:rFonts w:asciiTheme="minorHAnsi" w:hAnsiTheme="minorHAnsi" w:cstheme="minorHAnsi"/>
                <w:color w:val="000000"/>
                <w:sz w:val="20"/>
                <w:szCs w:val="20"/>
                <w:lang w:val="de-DE"/>
              </w:rPr>
              <w:t xml:space="preserve">Intrator, O., Castle, N., Mor, V. (1999). Facility characteristics association with hospitalization of nursing home residents:  Results of a national study.  </w:t>
            </w:r>
            <w:r w:rsidRPr="00064D29">
              <w:rPr>
                <w:rFonts w:asciiTheme="minorHAnsi" w:hAnsiTheme="minorHAnsi" w:cstheme="minorHAnsi"/>
                <w:i/>
                <w:color w:val="000000"/>
                <w:sz w:val="20"/>
                <w:szCs w:val="20"/>
                <w:lang w:val="de-DE"/>
              </w:rPr>
              <w:t>Medical Care.</w:t>
            </w:r>
            <w:r w:rsidRPr="00064D29">
              <w:rPr>
                <w:rFonts w:asciiTheme="minorHAnsi" w:hAnsiTheme="minorHAnsi" w:cstheme="minorHAnsi"/>
                <w:color w:val="000000"/>
                <w:sz w:val="20"/>
                <w:szCs w:val="20"/>
                <w:lang w:val="de-DE"/>
              </w:rPr>
              <w:t xml:space="preserve"> 37: 228-237.</w:t>
            </w:r>
          </w:p>
        </w:tc>
        <w:tc>
          <w:tcPr>
            <w:tcW w:w="4000" w:type="dxa"/>
          </w:tcPr>
          <w:p w14:paraId="1A7916AF" w14:textId="7777777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Controlling for other factors, more physicians and nurse practitioners or physician assistants were less likely to hospitalize their residents</w:t>
            </w:r>
            <w:r w:rsidR="00C26B9B" w:rsidRPr="00064D29">
              <w:rPr>
                <w:rFonts w:asciiTheme="minorHAnsi" w:hAnsiTheme="minorHAnsi" w:cstheme="minorHAnsi"/>
                <w:sz w:val="20"/>
                <w:szCs w:val="20"/>
              </w:rPr>
              <w:t>.</w:t>
            </w:r>
          </w:p>
          <w:p w14:paraId="547C6A6B" w14:textId="3C47684D" w:rsidR="00C26B9B" w:rsidRPr="00064D29" w:rsidRDefault="00C26B9B" w:rsidP="00383965">
            <w:pPr>
              <w:spacing w:after="0" w:line="240" w:lineRule="auto"/>
              <w:rPr>
                <w:rFonts w:asciiTheme="minorHAnsi" w:hAnsiTheme="minorHAnsi" w:cstheme="minorHAnsi"/>
                <w:color w:val="000000"/>
                <w:sz w:val="20"/>
                <w:szCs w:val="20"/>
              </w:rPr>
            </w:pPr>
          </w:p>
        </w:tc>
      </w:tr>
      <w:tr w:rsidR="008D4F34" w:rsidRPr="00064D29" w14:paraId="7432015E" w14:textId="1A89FB07" w:rsidTr="0049741B">
        <w:tc>
          <w:tcPr>
            <w:tcW w:w="540" w:type="dxa"/>
          </w:tcPr>
          <w:p w14:paraId="07C10226" w14:textId="7E850BDC"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1999</w:t>
            </w:r>
          </w:p>
        </w:tc>
        <w:tc>
          <w:tcPr>
            <w:tcW w:w="5310" w:type="dxa"/>
          </w:tcPr>
          <w:p w14:paraId="41134472" w14:textId="51250343" w:rsidR="008D4F34" w:rsidRPr="00064D29" w:rsidRDefault="008D4F34" w:rsidP="00383965">
            <w:pPr>
              <w:pStyle w:val="BodyTextIndent"/>
              <w:spacing w:after="0" w:line="240" w:lineRule="auto"/>
              <w:ind w:left="0"/>
              <w:rPr>
                <w:rFonts w:asciiTheme="minorHAnsi" w:hAnsiTheme="minorHAnsi" w:cstheme="minorHAnsi"/>
                <w:sz w:val="20"/>
                <w:szCs w:val="20"/>
                <w:lang w:val="de-DE"/>
              </w:rPr>
            </w:pPr>
            <w:r w:rsidRPr="00064D29">
              <w:rPr>
                <w:rFonts w:asciiTheme="minorHAnsi" w:hAnsiTheme="minorHAnsi" w:cstheme="minorHAnsi"/>
                <w:color w:val="000000"/>
                <w:sz w:val="20"/>
                <w:szCs w:val="20"/>
                <w:lang w:val="de-DE"/>
              </w:rPr>
              <w:t xml:space="preserve">Kayser-Jones, J., Schnell, E.S., Porter,C., Barbaccia, J.C., and Shaw, H. (1999).  Factors contributing to dehydration in nursng homes: inadequate staffing and lack of professional supervision. </w:t>
            </w:r>
            <w:r w:rsidRPr="00064D29">
              <w:rPr>
                <w:rFonts w:asciiTheme="minorHAnsi" w:hAnsiTheme="minorHAnsi" w:cstheme="minorHAnsi"/>
                <w:i/>
                <w:color w:val="000000"/>
                <w:sz w:val="20"/>
                <w:szCs w:val="20"/>
                <w:lang w:val="de-DE"/>
              </w:rPr>
              <w:t>J. American Geriatric Society.</w:t>
            </w:r>
            <w:r w:rsidRPr="00064D29">
              <w:rPr>
                <w:rFonts w:asciiTheme="minorHAnsi" w:hAnsiTheme="minorHAnsi" w:cstheme="minorHAnsi"/>
                <w:color w:val="000000"/>
                <w:sz w:val="20"/>
                <w:szCs w:val="20"/>
                <w:lang w:val="de-DE"/>
              </w:rPr>
              <w:t xml:space="preserve"> 47 (1):1187-94.</w:t>
            </w:r>
          </w:p>
        </w:tc>
        <w:tc>
          <w:tcPr>
            <w:tcW w:w="4000" w:type="dxa"/>
          </w:tcPr>
          <w:p w14:paraId="1B35A61A" w14:textId="13FB036D"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Residents with moderate to severe dysphagia, severe cognitive and functional impairment, aphasia or inability to speak English, and a lack of family or friends to assist them at mealtime are at great risk for dehydration when staffing is inadequate and supervision is poor.</w:t>
            </w:r>
          </w:p>
        </w:tc>
      </w:tr>
      <w:tr w:rsidR="008D4F34" w:rsidRPr="00064D29" w14:paraId="7A39CE46" w14:textId="09117416" w:rsidTr="0049741B">
        <w:tc>
          <w:tcPr>
            <w:tcW w:w="540" w:type="dxa"/>
          </w:tcPr>
          <w:p w14:paraId="39719751" w14:textId="676487F0"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1999</w:t>
            </w:r>
          </w:p>
        </w:tc>
        <w:tc>
          <w:tcPr>
            <w:tcW w:w="5310" w:type="dxa"/>
          </w:tcPr>
          <w:p w14:paraId="55C6D425" w14:textId="16BFECF7" w:rsidR="008D4F34" w:rsidRPr="00064D29" w:rsidRDefault="008D4F34" w:rsidP="00383965">
            <w:pPr>
              <w:spacing w:after="0" w:line="240" w:lineRule="auto"/>
              <w:rPr>
                <w:rFonts w:asciiTheme="minorHAnsi" w:hAnsiTheme="minorHAnsi" w:cstheme="minorHAnsi"/>
              </w:rPr>
            </w:pPr>
            <w:hyperlink r:id="rId11" w:history="1">
              <w:r w:rsidRPr="00064D29">
                <w:rPr>
                  <w:rFonts w:asciiTheme="minorHAnsi" w:eastAsia="Times New Roman" w:hAnsiTheme="minorHAnsi" w:cstheme="minorHAnsi"/>
                  <w:sz w:val="20"/>
                  <w:szCs w:val="20"/>
                </w:rPr>
                <w:t>Ooi, W.L</w:t>
              </w:r>
            </w:hyperlink>
            <w:r w:rsidRPr="00064D29">
              <w:rPr>
                <w:rFonts w:asciiTheme="minorHAnsi" w:eastAsia="Times New Roman" w:hAnsiTheme="minorHAnsi" w:cstheme="minorHAnsi"/>
                <w:sz w:val="20"/>
                <w:szCs w:val="20"/>
              </w:rPr>
              <w:t xml:space="preserve">., </w:t>
            </w:r>
            <w:hyperlink r:id="rId12" w:history="1">
              <w:r w:rsidRPr="00064D29">
                <w:rPr>
                  <w:rFonts w:asciiTheme="minorHAnsi" w:eastAsia="Times New Roman" w:hAnsiTheme="minorHAnsi" w:cstheme="minorHAnsi"/>
                  <w:sz w:val="20"/>
                  <w:szCs w:val="20"/>
                </w:rPr>
                <w:t>Morris, J.N</w:t>
              </w:r>
            </w:hyperlink>
            <w:r w:rsidRPr="00064D29">
              <w:rPr>
                <w:rFonts w:asciiTheme="minorHAnsi" w:eastAsia="Times New Roman" w:hAnsiTheme="minorHAnsi" w:cstheme="minorHAnsi"/>
                <w:sz w:val="20"/>
                <w:szCs w:val="20"/>
              </w:rPr>
              <w:t xml:space="preserve">., </w:t>
            </w:r>
            <w:hyperlink r:id="rId13" w:history="1">
              <w:r w:rsidRPr="00064D29">
                <w:rPr>
                  <w:rFonts w:asciiTheme="minorHAnsi" w:eastAsia="Times New Roman" w:hAnsiTheme="minorHAnsi" w:cstheme="minorHAnsi"/>
                  <w:sz w:val="20"/>
                  <w:szCs w:val="20"/>
                </w:rPr>
                <w:t>Brandeis, G.H</w:t>
              </w:r>
            </w:hyperlink>
            <w:r w:rsidRPr="00064D29">
              <w:rPr>
                <w:rFonts w:asciiTheme="minorHAnsi" w:eastAsia="Times New Roman" w:hAnsiTheme="minorHAnsi" w:cstheme="minorHAnsi"/>
                <w:sz w:val="20"/>
                <w:szCs w:val="20"/>
              </w:rPr>
              <w:t xml:space="preserve">., </w:t>
            </w:r>
            <w:hyperlink r:id="rId14" w:history="1">
              <w:r w:rsidRPr="00064D29">
                <w:rPr>
                  <w:rFonts w:asciiTheme="minorHAnsi" w:eastAsia="Times New Roman" w:hAnsiTheme="minorHAnsi" w:cstheme="minorHAnsi"/>
                  <w:sz w:val="20"/>
                  <w:szCs w:val="20"/>
                </w:rPr>
                <w:t>Hossain, M</w:t>
              </w:r>
            </w:hyperlink>
            <w:r w:rsidRPr="00064D29">
              <w:rPr>
                <w:rFonts w:asciiTheme="minorHAnsi" w:eastAsia="Times New Roman" w:hAnsiTheme="minorHAnsi" w:cstheme="minorHAnsi"/>
                <w:sz w:val="20"/>
                <w:szCs w:val="20"/>
              </w:rPr>
              <w:t xml:space="preserve">., </w:t>
            </w:r>
            <w:hyperlink r:id="rId15" w:history="1">
              <w:r w:rsidRPr="00064D29">
                <w:rPr>
                  <w:rFonts w:asciiTheme="minorHAnsi" w:eastAsia="Times New Roman" w:hAnsiTheme="minorHAnsi" w:cstheme="minorHAnsi"/>
                  <w:sz w:val="20"/>
                  <w:szCs w:val="20"/>
                </w:rPr>
                <w:t>Lipsitz, L.A</w:t>
              </w:r>
            </w:hyperlink>
            <w:r w:rsidRPr="00064D29">
              <w:rPr>
                <w:rFonts w:asciiTheme="minorHAnsi" w:eastAsia="Times New Roman" w:hAnsiTheme="minorHAnsi" w:cstheme="minorHAnsi"/>
                <w:sz w:val="20"/>
                <w:szCs w:val="20"/>
              </w:rPr>
              <w:t xml:space="preserve">. (1999). </w:t>
            </w:r>
            <w:r w:rsidRPr="00064D29">
              <w:rPr>
                <w:rFonts w:asciiTheme="minorHAnsi" w:eastAsia="Times New Roman" w:hAnsiTheme="minorHAnsi" w:cstheme="minorHAnsi"/>
                <w:bCs/>
                <w:kern w:val="36"/>
                <w:sz w:val="20"/>
                <w:szCs w:val="20"/>
              </w:rPr>
              <w:t xml:space="preserve">Nursing home characteristics and the development of pressure sores and disruptive behaviour. </w:t>
            </w:r>
            <w:hyperlink r:id="rId16" w:tooltip="Age and ageing." w:history="1">
              <w:r w:rsidRPr="00064D29">
                <w:rPr>
                  <w:rFonts w:asciiTheme="minorHAnsi" w:eastAsia="Times New Roman" w:hAnsiTheme="minorHAnsi" w:cstheme="minorHAnsi"/>
                  <w:i/>
                  <w:sz w:val="20"/>
                  <w:szCs w:val="20"/>
                </w:rPr>
                <w:t>Age Ageing.</w:t>
              </w:r>
            </w:hyperlink>
            <w:r w:rsidRPr="00064D29">
              <w:rPr>
                <w:rFonts w:asciiTheme="minorHAnsi" w:eastAsia="Times New Roman" w:hAnsiTheme="minorHAnsi" w:cstheme="minorHAnsi"/>
                <w:sz w:val="20"/>
                <w:szCs w:val="20"/>
              </w:rPr>
              <w:t xml:space="preserve"> 28 (1):45-52.</w:t>
            </w:r>
          </w:p>
        </w:tc>
        <w:tc>
          <w:tcPr>
            <w:tcW w:w="4000" w:type="dxa"/>
          </w:tcPr>
          <w:p w14:paraId="47C5617D" w14:textId="5BF26CFC"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Nursing homes at high-risk for pressure sores and disruptive behaviour had fewer beds and used less non-licensed nursing staff time.</w:t>
            </w:r>
          </w:p>
        </w:tc>
      </w:tr>
      <w:tr w:rsidR="008D4F34" w:rsidRPr="00064D29" w14:paraId="168A2C85" w14:textId="794954E7" w:rsidTr="0049741B">
        <w:tc>
          <w:tcPr>
            <w:tcW w:w="540" w:type="dxa"/>
          </w:tcPr>
          <w:p w14:paraId="3D6B6FC1"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2000</w:t>
            </w:r>
          </w:p>
        </w:tc>
        <w:tc>
          <w:tcPr>
            <w:tcW w:w="5310" w:type="dxa"/>
          </w:tcPr>
          <w:p w14:paraId="5DAB1BA6" w14:textId="77777777" w:rsidR="008D4F34" w:rsidRPr="00064D29" w:rsidRDefault="008D4F34" w:rsidP="00383965">
            <w:pPr>
              <w:pStyle w:val="BodyTextIndent"/>
              <w:spacing w:after="0" w:line="240" w:lineRule="auto"/>
              <w:ind w:left="0"/>
              <w:rPr>
                <w:rFonts w:asciiTheme="minorHAnsi" w:hAnsiTheme="minorHAnsi" w:cstheme="minorHAnsi"/>
                <w:color w:val="000000"/>
                <w:sz w:val="20"/>
                <w:szCs w:val="20"/>
                <w:lang w:val="de-DE"/>
              </w:rPr>
            </w:pPr>
            <w:r w:rsidRPr="00064D29">
              <w:rPr>
                <w:rFonts w:asciiTheme="minorHAnsi" w:hAnsiTheme="minorHAnsi" w:cstheme="minorHAnsi"/>
                <w:color w:val="000000"/>
                <w:sz w:val="20"/>
                <w:szCs w:val="20"/>
                <w:lang w:val="de-DE"/>
              </w:rPr>
              <w:t xml:space="preserve">Harrington, C., Kovner, C., Kayser-Jones, J., Berger, S., Mohler, M., Burke R. et al. (2000). Experts recommend minimum nurse staffing standards for nursing facilities in the United States.  </w:t>
            </w:r>
            <w:r w:rsidRPr="00064D29">
              <w:rPr>
                <w:rFonts w:asciiTheme="minorHAnsi" w:hAnsiTheme="minorHAnsi" w:cstheme="minorHAnsi"/>
                <w:i/>
                <w:color w:val="000000"/>
                <w:sz w:val="20"/>
                <w:szCs w:val="20"/>
                <w:lang w:val="de-DE"/>
              </w:rPr>
              <w:t>Gerontologist,</w:t>
            </w:r>
            <w:r w:rsidRPr="00064D29">
              <w:rPr>
                <w:rFonts w:asciiTheme="minorHAnsi" w:hAnsiTheme="minorHAnsi" w:cstheme="minorHAnsi"/>
                <w:color w:val="000000"/>
                <w:sz w:val="20"/>
                <w:szCs w:val="20"/>
                <w:lang w:val="de-DE"/>
              </w:rPr>
              <w:t xml:space="preserve"> 40 (1):1-12.</w:t>
            </w:r>
          </w:p>
        </w:tc>
        <w:tc>
          <w:tcPr>
            <w:tcW w:w="4000" w:type="dxa"/>
          </w:tcPr>
          <w:p w14:paraId="085095A9"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Experts recommended total minimum staffing levels for nursing homes of 1.15 RN hours, .70 LVN/LPN hours, 2.7 CNA hours, and a total of 4.55 hours including administrative nurses.</w:t>
            </w:r>
          </w:p>
        </w:tc>
      </w:tr>
      <w:tr w:rsidR="008D4F34" w:rsidRPr="00064D29" w14:paraId="0B7DBDA3" w14:textId="05D21374" w:rsidTr="0049741B">
        <w:tc>
          <w:tcPr>
            <w:tcW w:w="540" w:type="dxa"/>
          </w:tcPr>
          <w:p w14:paraId="4DDA9FAA"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2000</w:t>
            </w:r>
          </w:p>
        </w:tc>
        <w:tc>
          <w:tcPr>
            <w:tcW w:w="5310" w:type="dxa"/>
          </w:tcPr>
          <w:p w14:paraId="572C232F"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Harrington, C., Zimmerman, D., Karon, S., Robinson, J. and Beutel, P., (2000).  Nursing home staffing and its relationship to deficiencies</w:t>
            </w:r>
            <w:r w:rsidRPr="00064D29">
              <w:rPr>
                <w:rFonts w:asciiTheme="minorHAnsi" w:hAnsiTheme="minorHAnsi" w:cstheme="minorHAnsi"/>
                <w:i/>
                <w:color w:val="000000"/>
                <w:sz w:val="20"/>
                <w:szCs w:val="20"/>
              </w:rPr>
              <w:t>.  J. of Geronotology.</w:t>
            </w:r>
            <w:r w:rsidRPr="00064D29">
              <w:rPr>
                <w:rFonts w:asciiTheme="minorHAnsi" w:hAnsiTheme="minorHAnsi" w:cstheme="minorHAnsi"/>
                <w:color w:val="000000"/>
                <w:sz w:val="20"/>
                <w:szCs w:val="20"/>
              </w:rPr>
              <w:t xml:space="preserve"> 55B: (5):S278-S287. </w:t>
            </w:r>
          </w:p>
        </w:tc>
        <w:tc>
          <w:tcPr>
            <w:tcW w:w="4000" w:type="dxa"/>
          </w:tcPr>
          <w:p w14:paraId="534EA787"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Few RN and nursing assistant hours were associated with more total deficiencies and more quality of care deficiencies controlling for other variables. Fewer nursing assistant house were associated with more quality of life deficiencies.</w:t>
            </w:r>
          </w:p>
        </w:tc>
      </w:tr>
      <w:tr w:rsidR="008D4F34" w:rsidRPr="00064D29" w14:paraId="709B8701" w14:textId="10F06F01" w:rsidTr="0049741B">
        <w:tc>
          <w:tcPr>
            <w:tcW w:w="540" w:type="dxa"/>
          </w:tcPr>
          <w:p w14:paraId="71E0D6A7"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2001</w:t>
            </w:r>
          </w:p>
        </w:tc>
        <w:tc>
          <w:tcPr>
            <w:tcW w:w="5310" w:type="dxa"/>
          </w:tcPr>
          <w:p w14:paraId="5997A699"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US Centers for Medicare and Medicaid Services, Prepared by Abt Associates Inc.  (2001)</w:t>
            </w:r>
            <w:r w:rsidRPr="00064D29">
              <w:rPr>
                <w:rFonts w:asciiTheme="minorHAnsi" w:hAnsiTheme="minorHAnsi" w:cstheme="minorHAnsi"/>
                <w:i/>
                <w:color w:val="000000"/>
                <w:sz w:val="20"/>
                <w:szCs w:val="20"/>
              </w:rPr>
              <w:t>. Appropriateness of minimum nurse staffing ratios in nursing homes.  Report to Congress:  Phase II Final.</w:t>
            </w:r>
            <w:r w:rsidRPr="00064D29">
              <w:rPr>
                <w:rFonts w:asciiTheme="minorHAnsi" w:hAnsiTheme="minorHAnsi" w:cstheme="minorHAnsi"/>
                <w:color w:val="000000"/>
                <w:sz w:val="20"/>
                <w:szCs w:val="20"/>
              </w:rPr>
              <w:t xml:space="preserve">  Volumes I-III.  Baltimore, MD:  CMS.</w:t>
            </w:r>
          </w:p>
        </w:tc>
        <w:tc>
          <w:tcPr>
            <w:tcW w:w="4000" w:type="dxa"/>
          </w:tcPr>
          <w:p w14:paraId="29DF2502"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eastAsiaTheme="minorHAnsi" w:hAnsiTheme="minorHAnsi" w:cstheme="minorHAnsi"/>
                <w:sz w:val="20"/>
                <w:szCs w:val="20"/>
              </w:rPr>
              <w:t>Recommended staffing levels were 2.78 hrs/resident day for nursing assistants and 1.3 hrs/resident day for licensed staff, including .75 hrs/resident day for RNs to improve outcomes and avoid selected care problems for long stay residents.</w:t>
            </w:r>
          </w:p>
        </w:tc>
      </w:tr>
      <w:tr w:rsidR="008D4F34" w:rsidRPr="00064D29" w14:paraId="3162E06C" w14:textId="2305EE9B" w:rsidTr="0049741B">
        <w:tc>
          <w:tcPr>
            <w:tcW w:w="540" w:type="dxa"/>
          </w:tcPr>
          <w:p w14:paraId="199723EE"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2001</w:t>
            </w:r>
          </w:p>
        </w:tc>
        <w:tc>
          <w:tcPr>
            <w:tcW w:w="5310" w:type="dxa"/>
          </w:tcPr>
          <w:p w14:paraId="564A30F5"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Kramer, A.M. and Fish.,R. (2001). The relationship between nurse staffing levels and the quality of nursing home care. In </w:t>
            </w:r>
            <w:r w:rsidRPr="00064D29">
              <w:rPr>
                <w:rFonts w:asciiTheme="minorHAnsi" w:hAnsiTheme="minorHAnsi" w:cstheme="minorHAnsi"/>
                <w:i/>
                <w:color w:val="000000"/>
                <w:sz w:val="20"/>
                <w:szCs w:val="20"/>
              </w:rPr>
              <w:t>Appropriateness of minimum nurse staffing ratios in nursing homes.  Report to Congress:  Phase II Final.</w:t>
            </w:r>
            <w:r w:rsidRPr="00064D29">
              <w:rPr>
                <w:rFonts w:asciiTheme="minorHAnsi" w:hAnsiTheme="minorHAnsi" w:cstheme="minorHAnsi"/>
                <w:color w:val="000000"/>
                <w:sz w:val="20"/>
                <w:szCs w:val="20"/>
              </w:rPr>
              <w:t xml:space="preserve">  Volumes I-III.  Baltimore, MD:  CMS.</w:t>
            </w:r>
          </w:p>
        </w:tc>
        <w:tc>
          <w:tcPr>
            <w:tcW w:w="4000" w:type="dxa"/>
          </w:tcPr>
          <w:p w14:paraId="77451C7D" w14:textId="77777777" w:rsidR="008D4F34" w:rsidRPr="00064D29" w:rsidRDefault="008D4F34" w:rsidP="00383965">
            <w:pPr>
              <w:autoSpaceDE w:val="0"/>
              <w:autoSpaceDN w:val="0"/>
              <w:adjustRightInd w:val="0"/>
              <w:spacing w:after="0" w:line="240" w:lineRule="auto"/>
              <w:rPr>
                <w:rFonts w:asciiTheme="minorHAnsi" w:hAnsiTheme="minorHAnsi" w:cstheme="minorHAnsi"/>
                <w:color w:val="000000"/>
                <w:sz w:val="20"/>
                <w:szCs w:val="20"/>
              </w:rPr>
            </w:pPr>
            <w:r w:rsidRPr="00064D29">
              <w:rPr>
                <w:rFonts w:asciiTheme="minorHAnsi" w:eastAsiaTheme="minorHAnsi" w:hAnsiTheme="minorHAnsi" w:cstheme="minorHAnsi"/>
                <w:sz w:val="20"/>
                <w:szCs w:val="20"/>
              </w:rPr>
              <w:t>Staffing threshholds were at 2.78 hrs/resident day for nursing assistants and 1.3 hrs/resident day for licensed staff, including .75 hrs/resident day for RNs, to improve outcomes and avoid selected care problems for long stay residents.</w:t>
            </w:r>
          </w:p>
        </w:tc>
      </w:tr>
      <w:tr w:rsidR="008D4F34" w:rsidRPr="00064D29" w14:paraId="3E5F1DA7" w14:textId="669E7B69" w:rsidTr="0049741B">
        <w:tc>
          <w:tcPr>
            <w:tcW w:w="540" w:type="dxa"/>
          </w:tcPr>
          <w:p w14:paraId="39485033"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2001</w:t>
            </w:r>
          </w:p>
        </w:tc>
        <w:tc>
          <w:tcPr>
            <w:tcW w:w="5310" w:type="dxa"/>
          </w:tcPr>
          <w:p w14:paraId="26397A83"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Schnelle, J.F., Simmons, S.F., and Cretin, S. (2001).  Minimum nurse aide staffing required to implement best practice care in nursing facilities.  In </w:t>
            </w:r>
            <w:r w:rsidRPr="00064D29">
              <w:rPr>
                <w:rFonts w:asciiTheme="minorHAnsi" w:hAnsiTheme="minorHAnsi" w:cstheme="minorHAnsi"/>
                <w:i/>
                <w:color w:val="000000"/>
                <w:sz w:val="20"/>
                <w:szCs w:val="20"/>
              </w:rPr>
              <w:t>Appropriateness of minimum nurse staffing ratios in nursing homes.  Report to Congress:  Phase II Final.</w:t>
            </w:r>
            <w:r w:rsidRPr="00064D29">
              <w:rPr>
                <w:rFonts w:asciiTheme="minorHAnsi" w:hAnsiTheme="minorHAnsi" w:cstheme="minorHAnsi"/>
                <w:color w:val="000000"/>
                <w:sz w:val="20"/>
                <w:szCs w:val="20"/>
              </w:rPr>
              <w:t xml:space="preserve">  Volumes I-III.  Baltimore, MD:  CMS, Ch 3, 1-40.</w:t>
            </w:r>
          </w:p>
        </w:tc>
        <w:tc>
          <w:tcPr>
            <w:tcW w:w="4000" w:type="dxa"/>
          </w:tcPr>
          <w:p w14:paraId="061DC018"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 xml:space="preserve">The results of this study showed that 2.8 to 3.2 nursing assistant hours per resident day, depending on the acuity level of the residents, were necessary to consistently provide all of these daily care processes.  </w:t>
            </w:r>
          </w:p>
        </w:tc>
      </w:tr>
      <w:tr w:rsidR="008D4F34" w:rsidRPr="00064D29" w14:paraId="619A6DA7" w14:textId="389CF6F9" w:rsidTr="0049741B">
        <w:tc>
          <w:tcPr>
            <w:tcW w:w="540" w:type="dxa"/>
          </w:tcPr>
          <w:p w14:paraId="109E9C16" w14:textId="5E563C25"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2002</w:t>
            </w:r>
          </w:p>
        </w:tc>
        <w:bookmarkStart w:id="1" w:name="_Hlk90553429"/>
        <w:tc>
          <w:tcPr>
            <w:tcW w:w="5310" w:type="dxa"/>
          </w:tcPr>
          <w:p w14:paraId="2FD6ABC5" w14:textId="2D4E52A0" w:rsidR="008D4F34" w:rsidRPr="00064D29" w:rsidRDefault="00D40BAA"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rPr>
              <w:fldChar w:fldCharType="begin"/>
            </w:r>
            <w:r w:rsidRPr="00064D29">
              <w:rPr>
                <w:rFonts w:asciiTheme="minorHAnsi" w:hAnsiTheme="minorHAnsi" w:cstheme="minorHAnsi"/>
              </w:rPr>
              <w:instrText xml:space="preserve"> HYPERLINK "https://www-ncbi-nlm-nih-gov.ucsf.idm.oclc.org/pubmed/?term=Simmons%20SF%5BAuthor%5D&amp;cauthor=true&amp;cauthor_uid=12242322" </w:instrText>
            </w:r>
            <w:r w:rsidRPr="00064D29">
              <w:rPr>
                <w:rFonts w:asciiTheme="minorHAnsi" w:hAnsiTheme="minorHAnsi" w:cstheme="minorHAnsi"/>
              </w:rPr>
            </w:r>
            <w:r w:rsidRPr="00064D29">
              <w:rPr>
                <w:rFonts w:asciiTheme="minorHAnsi" w:hAnsiTheme="minorHAnsi" w:cstheme="minorHAnsi"/>
              </w:rPr>
              <w:fldChar w:fldCharType="separate"/>
            </w:r>
            <w:r w:rsidR="008D4F34" w:rsidRPr="00064D29">
              <w:rPr>
                <w:rFonts w:asciiTheme="minorHAnsi" w:eastAsia="Times New Roman" w:hAnsiTheme="minorHAnsi" w:cstheme="minorHAnsi"/>
                <w:color w:val="000000" w:themeColor="text1"/>
                <w:sz w:val="20"/>
                <w:szCs w:val="20"/>
              </w:rPr>
              <w:t>Simmons S.F</w:t>
            </w:r>
            <w:r w:rsidRPr="00064D29">
              <w:rPr>
                <w:rFonts w:asciiTheme="minorHAnsi" w:eastAsia="Times New Roman" w:hAnsiTheme="minorHAnsi" w:cstheme="minorHAnsi"/>
                <w:color w:val="000000" w:themeColor="text1"/>
                <w:sz w:val="20"/>
                <w:szCs w:val="20"/>
              </w:rPr>
              <w:fldChar w:fldCharType="end"/>
            </w:r>
            <w:r w:rsidR="008D4F34" w:rsidRPr="00064D29">
              <w:rPr>
                <w:rFonts w:asciiTheme="minorHAnsi" w:eastAsia="Times New Roman" w:hAnsiTheme="minorHAnsi" w:cstheme="minorHAnsi"/>
                <w:color w:val="000000" w:themeColor="text1"/>
                <w:sz w:val="20"/>
                <w:szCs w:val="20"/>
              </w:rPr>
              <w:t xml:space="preserve">., </w:t>
            </w:r>
            <w:hyperlink r:id="rId17" w:history="1">
              <w:r w:rsidR="008D4F34" w:rsidRPr="00064D29">
                <w:rPr>
                  <w:rFonts w:asciiTheme="minorHAnsi" w:eastAsia="Times New Roman" w:hAnsiTheme="minorHAnsi" w:cstheme="minorHAnsi"/>
                  <w:color w:val="000000" w:themeColor="text1"/>
                  <w:sz w:val="20"/>
                  <w:szCs w:val="20"/>
                </w:rPr>
                <w:t>Babineau, S</w:t>
              </w:r>
            </w:hyperlink>
            <w:r w:rsidR="008D4F34" w:rsidRPr="00064D29">
              <w:rPr>
                <w:rFonts w:asciiTheme="minorHAnsi" w:eastAsia="Times New Roman" w:hAnsiTheme="minorHAnsi" w:cstheme="minorHAnsi"/>
                <w:color w:val="000000" w:themeColor="text1"/>
                <w:sz w:val="20"/>
                <w:szCs w:val="20"/>
              </w:rPr>
              <w:t xml:space="preserve">., </w:t>
            </w:r>
            <w:hyperlink r:id="rId18" w:history="1">
              <w:r w:rsidR="008D4F34" w:rsidRPr="00064D29">
                <w:rPr>
                  <w:rFonts w:asciiTheme="minorHAnsi" w:eastAsia="Times New Roman" w:hAnsiTheme="minorHAnsi" w:cstheme="minorHAnsi"/>
                  <w:color w:val="000000" w:themeColor="text1"/>
                  <w:sz w:val="20"/>
                  <w:szCs w:val="20"/>
                </w:rPr>
                <w:t>Garcia, E</w:t>
              </w:r>
            </w:hyperlink>
            <w:r w:rsidR="008D4F34" w:rsidRPr="00064D29">
              <w:rPr>
                <w:rFonts w:asciiTheme="minorHAnsi" w:eastAsia="Times New Roman" w:hAnsiTheme="minorHAnsi" w:cstheme="minorHAnsi"/>
                <w:color w:val="000000" w:themeColor="text1"/>
                <w:sz w:val="20"/>
                <w:szCs w:val="20"/>
              </w:rPr>
              <w:t xml:space="preserve">., </w:t>
            </w:r>
            <w:hyperlink r:id="rId19" w:history="1">
              <w:r w:rsidR="008D4F34" w:rsidRPr="00064D29">
                <w:rPr>
                  <w:rFonts w:asciiTheme="minorHAnsi" w:eastAsia="Times New Roman" w:hAnsiTheme="minorHAnsi" w:cstheme="minorHAnsi"/>
                  <w:color w:val="000000" w:themeColor="text1"/>
                  <w:sz w:val="20"/>
                  <w:szCs w:val="20"/>
                </w:rPr>
                <w:t>Schnelle, J.F</w:t>
              </w:r>
            </w:hyperlink>
            <w:r w:rsidR="008D4F34" w:rsidRPr="00064D29">
              <w:rPr>
                <w:rFonts w:asciiTheme="minorHAnsi" w:eastAsia="Times New Roman" w:hAnsiTheme="minorHAnsi" w:cstheme="minorHAnsi"/>
                <w:color w:val="000000" w:themeColor="text1"/>
                <w:sz w:val="20"/>
                <w:szCs w:val="20"/>
              </w:rPr>
              <w:t xml:space="preserve">. (2002). </w:t>
            </w:r>
            <w:r w:rsidR="008D4F34" w:rsidRPr="00064D29">
              <w:rPr>
                <w:rFonts w:asciiTheme="minorHAnsi" w:eastAsia="Times New Roman" w:hAnsiTheme="minorHAnsi" w:cstheme="minorHAnsi"/>
                <w:bCs/>
                <w:color w:val="000000" w:themeColor="text1"/>
                <w:kern w:val="36"/>
                <w:sz w:val="20"/>
                <w:szCs w:val="20"/>
              </w:rPr>
              <w:t xml:space="preserve">Quality assessment in nursing homes by systematic direct observation: feeding assistance. </w:t>
            </w:r>
            <w:hyperlink r:id="rId20" w:tooltip="The journals of gerontology. Series A, Biological sciences and medical sciences." w:history="1">
              <w:r w:rsidR="008D4F34" w:rsidRPr="00064D29">
                <w:rPr>
                  <w:rFonts w:asciiTheme="minorHAnsi" w:eastAsia="Times New Roman" w:hAnsiTheme="minorHAnsi" w:cstheme="minorHAnsi"/>
                  <w:i/>
                  <w:color w:val="000000" w:themeColor="text1"/>
                  <w:sz w:val="20"/>
                  <w:szCs w:val="20"/>
                </w:rPr>
                <w:t>J Gerontol A Biol Sci Med Sci.</w:t>
              </w:r>
            </w:hyperlink>
            <w:r w:rsidR="008D4F34" w:rsidRPr="00064D29">
              <w:rPr>
                <w:rFonts w:asciiTheme="minorHAnsi" w:eastAsia="Times New Roman" w:hAnsiTheme="minorHAnsi" w:cstheme="minorHAnsi"/>
                <w:color w:val="000000" w:themeColor="text1"/>
                <w:sz w:val="20"/>
                <w:szCs w:val="20"/>
              </w:rPr>
              <w:t xml:space="preserve"> Oct;57(10):M665-71.</w:t>
            </w:r>
            <w:bookmarkEnd w:id="1"/>
          </w:p>
        </w:tc>
        <w:tc>
          <w:tcPr>
            <w:tcW w:w="4000" w:type="dxa"/>
          </w:tcPr>
          <w:p w14:paraId="59886BBF" w14:textId="30C48F48"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Chart information is often inaccurate or incomplete for many daily care processes and food and fluid intake are significantly over-estimated. Residents with low oral food and fluid intake often receive little or no assistance from NH staff during mealtimes.  </w:t>
            </w:r>
          </w:p>
        </w:tc>
      </w:tr>
      <w:tr w:rsidR="008D4F34" w:rsidRPr="00064D29" w14:paraId="1FFA952A" w14:textId="75E92205" w:rsidTr="0049741B">
        <w:tc>
          <w:tcPr>
            <w:tcW w:w="540" w:type="dxa"/>
          </w:tcPr>
          <w:p w14:paraId="52F4FC1A" w14:textId="01B7496E"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2001</w:t>
            </w:r>
          </w:p>
        </w:tc>
        <w:tc>
          <w:tcPr>
            <w:tcW w:w="5310" w:type="dxa"/>
          </w:tcPr>
          <w:p w14:paraId="1B784EBC" w14:textId="2375A401" w:rsidR="008D4F34" w:rsidRPr="00064D29" w:rsidRDefault="008D4F34" w:rsidP="00383965">
            <w:pPr>
              <w:pStyle w:val="NormalWeb"/>
              <w:spacing w:line="276" w:lineRule="auto"/>
              <w:ind w:left="-196" w:firstLine="196"/>
              <w:contextualSpacing/>
              <w:rPr>
                <w:rFonts w:asciiTheme="minorHAnsi" w:hAnsiTheme="minorHAnsi" w:cstheme="minorHAnsi"/>
                <w:color w:val="000000"/>
                <w:sz w:val="20"/>
                <w:szCs w:val="20"/>
              </w:rPr>
            </w:pPr>
            <w:r w:rsidRPr="00064D29">
              <w:rPr>
                <w:rFonts w:asciiTheme="minorHAnsi" w:hAnsiTheme="minorHAnsi" w:cstheme="minorHAnsi"/>
                <w:sz w:val="20"/>
                <w:szCs w:val="20"/>
              </w:rPr>
              <w:t>Svarstad, B. L., &amp; Mount, J. K. (2001). Chronic benzodiazepine us</w:t>
            </w:r>
            <w:r w:rsidR="00C26B9B" w:rsidRPr="00064D29">
              <w:rPr>
                <w:rFonts w:asciiTheme="minorHAnsi" w:hAnsiTheme="minorHAnsi" w:cstheme="minorHAnsi"/>
                <w:sz w:val="20"/>
                <w:szCs w:val="20"/>
              </w:rPr>
              <w:t xml:space="preserve"> </w:t>
            </w:r>
            <w:r w:rsidRPr="00064D29">
              <w:rPr>
                <w:rFonts w:asciiTheme="minorHAnsi" w:hAnsiTheme="minorHAnsi" w:cstheme="minorHAnsi"/>
                <w:sz w:val="20"/>
                <w:szCs w:val="20"/>
              </w:rPr>
              <w:t xml:space="preserve">use in nursing homes: Effects of federal guidelines, resident mimix, and nurse staffing. </w:t>
            </w:r>
            <w:r w:rsidRPr="00064D29">
              <w:rPr>
                <w:rFonts w:asciiTheme="minorHAnsi" w:hAnsiTheme="minorHAnsi" w:cstheme="minorHAnsi"/>
                <w:i/>
                <w:iCs/>
                <w:sz w:val="20"/>
                <w:szCs w:val="20"/>
              </w:rPr>
              <w:t>Journal of the American Geriatrics SoSociety</w:t>
            </w:r>
            <w:r w:rsidRPr="00064D29">
              <w:rPr>
                <w:rFonts w:asciiTheme="minorHAnsi" w:hAnsiTheme="minorHAnsi" w:cstheme="minorHAnsi"/>
                <w:sz w:val="20"/>
                <w:szCs w:val="20"/>
              </w:rPr>
              <w:t xml:space="preserve">, </w:t>
            </w:r>
            <w:r w:rsidRPr="00064D29">
              <w:rPr>
                <w:rFonts w:asciiTheme="minorHAnsi" w:hAnsiTheme="minorHAnsi" w:cstheme="minorHAnsi"/>
                <w:b/>
                <w:bCs/>
                <w:sz w:val="20"/>
                <w:szCs w:val="20"/>
              </w:rPr>
              <w:t>49</w:t>
            </w:r>
            <w:r w:rsidRPr="00064D29">
              <w:rPr>
                <w:rFonts w:asciiTheme="minorHAnsi" w:hAnsiTheme="minorHAnsi" w:cstheme="minorHAnsi"/>
                <w:sz w:val="20"/>
                <w:szCs w:val="20"/>
              </w:rPr>
              <w:t>, 1673–1678. doi:10.1111/j.1532-415.2001.49278.x.</w:t>
            </w:r>
          </w:p>
        </w:tc>
        <w:tc>
          <w:tcPr>
            <w:tcW w:w="4000" w:type="dxa"/>
          </w:tcPr>
          <w:p w14:paraId="71713B3D" w14:textId="3BD926B5"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High BZ use in nursing homes continues. A study in Wisconsin nursing homes found that nurse staffing was the only significant predictor of chronic BZ use where better staffing was associated with lower use.</w:t>
            </w:r>
          </w:p>
        </w:tc>
      </w:tr>
      <w:tr w:rsidR="008D4F34" w:rsidRPr="00064D29" w14:paraId="58AB9E22" w14:textId="34C0D155" w:rsidTr="0049741B">
        <w:tc>
          <w:tcPr>
            <w:tcW w:w="540" w:type="dxa"/>
          </w:tcPr>
          <w:p w14:paraId="4960BC5D"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lastRenderedPageBreak/>
              <w:t>2002</w:t>
            </w:r>
          </w:p>
        </w:tc>
        <w:tc>
          <w:tcPr>
            <w:tcW w:w="5310" w:type="dxa"/>
          </w:tcPr>
          <w:p w14:paraId="1F272703" w14:textId="77777777" w:rsidR="008D4F34" w:rsidRPr="00064D29" w:rsidRDefault="008D4F34" w:rsidP="00383965">
            <w:pPr>
              <w:spacing w:after="0" w:line="240" w:lineRule="auto"/>
              <w:rPr>
                <w:rFonts w:asciiTheme="minorHAnsi" w:hAnsiTheme="minorHAnsi" w:cstheme="minorHAnsi"/>
                <w:sz w:val="20"/>
              </w:rPr>
            </w:pPr>
            <w:hyperlink r:id="rId21" w:history="1">
              <w:r w:rsidRPr="00064D29">
                <w:rPr>
                  <w:rFonts w:asciiTheme="minorHAnsi" w:eastAsia="Times New Roman" w:hAnsiTheme="minorHAnsi" w:cstheme="minorHAnsi"/>
                  <w:sz w:val="20"/>
                  <w:szCs w:val="20"/>
                </w:rPr>
                <w:t>Zimmerman, S</w:t>
              </w:r>
            </w:hyperlink>
            <w:r w:rsidRPr="00064D29">
              <w:rPr>
                <w:rFonts w:asciiTheme="minorHAnsi" w:eastAsia="Times New Roman" w:hAnsiTheme="minorHAnsi" w:cstheme="minorHAnsi"/>
                <w:sz w:val="20"/>
                <w:szCs w:val="20"/>
              </w:rPr>
              <w:t xml:space="preserve">., </w:t>
            </w:r>
            <w:hyperlink r:id="rId22" w:history="1">
              <w:r w:rsidRPr="00064D29">
                <w:rPr>
                  <w:rFonts w:asciiTheme="minorHAnsi" w:eastAsia="Times New Roman" w:hAnsiTheme="minorHAnsi" w:cstheme="minorHAnsi"/>
                  <w:sz w:val="20"/>
                  <w:szCs w:val="20"/>
                </w:rPr>
                <w:t>Gruber-Baldini, A.L</w:t>
              </w:r>
            </w:hyperlink>
            <w:r w:rsidRPr="00064D29">
              <w:rPr>
                <w:rFonts w:asciiTheme="minorHAnsi" w:eastAsia="Times New Roman" w:hAnsiTheme="minorHAnsi" w:cstheme="minorHAnsi"/>
                <w:sz w:val="20"/>
                <w:szCs w:val="20"/>
              </w:rPr>
              <w:t xml:space="preserve">., </w:t>
            </w:r>
            <w:hyperlink r:id="rId23" w:history="1">
              <w:r w:rsidRPr="00064D29">
                <w:rPr>
                  <w:rFonts w:asciiTheme="minorHAnsi" w:eastAsia="Times New Roman" w:hAnsiTheme="minorHAnsi" w:cstheme="minorHAnsi"/>
                  <w:sz w:val="20"/>
                  <w:szCs w:val="20"/>
                </w:rPr>
                <w:t>Hebel, J.R</w:t>
              </w:r>
            </w:hyperlink>
            <w:r w:rsidRPr="00064D29">
              <w:rPr>
                <w:rFonts w:asciiTheme="minorHAnsi" w:eastAsia="Times New Roman" w:hAnsiTheme="minorHAnsi" w:cstheme="minorHAnsi"/>
                <w:sz w:val="20"/>
                <w:szCs w:val="20"/>
              </w:rPr>
              <w:t xml:space="preserve">., </w:t>
            </w:r>
            <w:hyperlink r:id="rId24" w:history="1">
              <w:r w:rsidRPr="00064D29">
                <w:rPr>
                  <w:rFonts w:asciiTheme="minorHAnsi" w:eastAsia="Times New Roman" w:hAnsiTheme="minorHAnsi" w:cstheme="minorHAnsi"/>
                  <w:sz w:val="20"/>
                  <w:szCs w:val="20"/>
                </w:rPr>
                <w:t>Sloane, P.D</w:t>
              </w:r>
            </w:hyperlink>
            <w:r w:rsidRPr="00064D29">
              <w:rPr>
                <w:rFonts w:asciiTheme="minorHAnsi" w:eastAsia="Times New Roman" w:hAnsiTheme="minorHAnsi" w:cstheme="minorHAnsi"/>
                <w:sz w:val="20"/>
                <w:szCs w:val="20"/>
              </w:rPr>
              <w:t xml:space="preserve">., </w:t>
            </w:r>
            <w:hyperlink r:id="rId25" w:history="1">
              <w:r w:rsidRPr="00064D29">
                <w:rPr>
                  <w:rFonts w:asciiTheme="minorHAnsi" w:eastAsia="Times New Roman" w:hAnsiTheme="minorHAnsi" w:cstheme="minorHAnsi"/>
                  <w:sz w:val="20"/>
                  <w:szCs w:val="20"/>
                </w:rPr>
                <w:t>Magaziner, J</w:t>
              </w:r>
            </w:hyperlink>
            <w:r w:rsidRPr="00064D29">
              <w:rPr>
                <w:rFonts w:asciiTheme="minorHAnsi" w:eastAsia="Times New Roman" w:hAnsiTheme="minorHAnsi" w:cstheme="minorHAnsi"/>
                <w:sz w:val="20"/>
                <w:szCs w:val="20"/>
              </w:rPr>
              <w:t xml:space="preserve">. (2002).  </w:t>
            </w:r>
            <w:r w:rsidRPr="00064D29">
              <w:rPr>
                <w:rFonts w:asciiTheme="minorHAnsi" w:eastAsia="Times New Roman" w:hAnsiTheme="minorHAnsi" w:cstheme="minorHAnsi"/>
                <w:bCs/>
                <w:kern w:val="36"/>
                <w:sz w:val="20"/>
                <w:szCs w:val="20"/>
              </w:rPr>
              <w:t xml:space="preserve">Nursing home facility risk factors for infection and hospitalization: importance of registered nurse turnover, administration, and social factors. </w:t>
            </w:r>
            <w:hyperlink r:id="rId26" w:tooltip="Journal of the American Geriatrics Society." w:history="1">
              <w:r w:rsidRPr="00064D29">
                <w:rPr>
                  <w:rFonts w:asciiTheme="minorHAnsi" w:eastAsia="Times New Roman" w:hAnsiTheme="minorHAnsi" w:cstheme="minorHAnsi"/>
                  <w:i/>
                  <w:sz w:val="20"/>
                  <w:szCs w:val="20"/>
                </w:rPr>
                <w:t>J Am Geriatr Soc.</w:t>
              </w:r>
            </w:hyperlink>
            <w:r w:rsidRPr="00064D29">
              <w:rPr>
                <w:rFonts w:asciiTheme="minorHAnsi" w:eastAsia="Times New Roman" w:hAnsiTheme="minorHAnsi" w:cstheme="minorHAnsi"/>
                <w:sz w:val="20"/>
                <w:szCs w:val="20"/>
              </w:rPr>
              <w:t xml:space="preserve"> 50(12):1987-95.</w:t>
            </w:r>
          </w:p>
        </w:tc>
        <w:tc>
          <w:tcPr>
            <w:tcW w:w="4000" w:type="dxa"/>
          </w:tcPr>
          <w:p w14:paraId="3C104ECB"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 xml:space="preserve">Higher RN turnover is related to infections and hospitalization. High rates of infection were associated with high licensed practical nurse staffing and low nurses' aide staffing. </w:t>
            </w:r>
          </w:p>
        </w:tc>
      </w:tr>
      <w:tr w:rsidR="008D4F34" w:rsidRPr="00064D29" w14:paraId="3F2448B4" w14:textId="1D289171" w:rsidTr="0049741B">
        <w:tc>
          <w:tcPr>
            <w:tcW w:w="540" w:type="dxa"/>
          </w:tcPr>
          <w:p w14:paraId="4ADE56C4"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2003</w:t>
            </w:r>
          </w:p>
        </w:tc>
        <w:tc>
          <w:tcPr>
            <w:tcW w:w="5310" w:type="dxa"/>
          </w:tcPr>
          <w:p w14:paraId="4EB383EE" w14:textId="77777777" w:rsidR="008D4F34" w:rsidRPr="00064D29" w:rsidRDefault="008D4F34" w:rsidP="00383965">
            <w:pPr>
              <w:pStyle w:val="BodyText"/>
              <w:tabs>
                <w:tab w:val="clear" w:pos="1170"/>
                <w:tab w:val="clear" w:pos="1440"/>
              </w:tabs>
              <w:rPr>
                <w:rFonts w:asciiTheme="minorHAnsi" w:hAnsiTheme="minorHAnsi" w:cstheme="minorHAnsi"/>
                <w:sz w:val="20"/>
              </w:rPr>
            </w:pPr>
            <w:r w:rsidRPr="00064D29">
              <w:rPr>
                <w:rFonts w:asciiTheme="minorHAnsi" w:hAnsiTheme="minorHAnsi" w:cstheme="minorHAnsi"/>
                <w:sz w:val="20"/>
              </w:rPr>
              <w:t xml:space="preserve">Harrington, C. and Swan, J.H. (2003). Nurse home staffing, turnover, and casemix.  </w:t>
            </w:r>
            <w:r w:rsidRPr="00064D29">
              <w:rPr>
                <w:rFonts w:asciiTheme="minorHAnsi" w:hAnsiTheme="minorHAnsi" w:cstheme="minorHAnsi"/>
                <w:i/>
                <w:sz w:val="20"/>
              </w:rPr>
              <w:t>Medical Care Research and Review</w:t>
            </w:r>
            <w:r w:rsidRPr="00064D29">
              <w:rPr>
                <w:rFonts w:asciiTheme="minorHAnsi" w:hAnsiTheme="minorHAnsi" w:cstheme="minorHAnsi"/>
                <w:sz w:val="20"/>
                <w:u w:val="single"/>
              </w:rPr>
              <w:t>.</w:t>
            </w:r>
            <w:r w:rsidRPr="00064D29">
              <w:rPr>
                <w:rFonts w:asciiTheme="minorHAnsi" w:hAnsiTheme="minorHAnsi" w:cstheme="minorHAnsi"/>
                <w:sz w:val="20"/>
              </w:rPr>
              <w:t xml:space="preserve">  60 (2):366-392.</w:t>
            </w:r>
          </w:p>
        </w:tc>
        <w:tc>
          <w:tcPr>
            <w:tcW w:w="4000" w:type="dxa"/>
          </w:tcPr>
          <w:p w14:paraId="57D91C6C"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Higher total nurse and RN staffing hours were associated with lower staff turnover rates. </w:t>
            </w:r>
          </w:p>
        </w:tc>
      </w:tr>
      <w:tr w:rsidR="008D4F34" w:rsidRPr="00064D29" w14:paraId="0BDA4A77" w14:textId="26F97F6F" w:rsidTr="0049741B">
        <w:tc>
          <w:tcPr>
            <w:tcW w:w="540" w:type="dxa"/>
          </w:tcPr>
          <w:p w14:paraId="55B6CED8"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2004</w:t>
            </w:r>
          </w:p>
        </w:tc>
        <w:tc>
          <w:tcPr>
            <w:tcW w:w="5310" w:type="dxa"/>
          </w:tcPr>
          <w:p w14:paraId="612A09CF"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Bates-Jensen, B.M., Schnelle, J.F., Alessi, C.A., Al-Samarrai, N.R., and Levy-Storms, L. (2004).  The effects of staffing on in-bed times of nursing home residents. </w:t>
            </w:r>
            <w:r w:rsidRPr="00064D29">
              <w:rPr>
                <w:rFonts w:asciiTheme="minorHAnsi" w:hAnsiTheme="minorHAnsi" w:cstheme="minorHAnsi"/>
                <w:i/>
                <w:color w:val="000000"/>
                <w:sz w:val="20"/>
                <w:szCs w:val="20"/>
              </w:rPr>
              <w:t>J. of the American Geriatric Society.</w:t>
            </w:r>
            <w:r w:rsidRPr="00064D29">
              <w:rPr>
                <w:rFonts w:asciiTheme="minorHAnsi" w:hAnsiTheme="minorHAnsi" w:cstheme="minorHAnsi"/>
                <w:color w:val="000000"/>
                <w:sz w:val="20"/>
                <w:szCs w:val="20"/>
              </w:rPr>
              <w:t xml:space="preserve"> 52 (6): 931-8.</w:t>
            </w:r>
          </w:p>
        </w:tc>
        <w:tc>
          <w:tcPr>
            <w:tcW w:w="4000" w:type="dxa"/>
          </w:tcPr>
          <w:p w14:paraId="24C74622"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In multivariate analyses, staffing level remained the strongest predictor of time observed in bed after controlling for resident functional measures.</w:t>
            </w:r>
          </w:p>
        </w:tc>
      </w:tr>
      <w:tr w:rsidR="008D4F34" w:rsidRPr="00064D29" w14:paraId="5EBC94B1" w14:textId="4D40E832" w:rsidTr="0049741B">
        <w:trPr>
          <w:trHeight w:val="287"/>
        </w:trPr>
        <w:tc>
          <w:tcPr>
            <w:tcW w:w="540" w:type="dxa"/>
          </w:tcPr>
          <w:p w14:paraId="50676EFA"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2004</w:t>
            </w:r>
          </w:p>
        </w:tc>
        <w:tc>
          <w:tcPr>
            <w:tcW w:w="5310" w:type="dxa"/>
          </w:tcPr>
          <w:p w14:paraId="2B194C0E" w14:textId="77777777" w:rsidR="008D4F34" w:rsidRPr="00064D29" w:rsidRDefault="008D4F34" w:rsidP="00383965">
            <w:pPr>
              <w:spacing w:after="0" w:line="240" w:lineRule="auto"/>
              <w:rPr>
                <w:rFonts w:asciiTheme="minorHAnsi" w:hAnsiTheme="minorHAnsi" w:cstheme="minorHAnsi"/>
                <w:color w:val="000000"/>
                <w:sz w:val="20"/>
                <w:szCs w:val="20"/>
                <w:lang w:val="sv-SE"/>
              </w:rPr>
            </w:pPr>
            <w:r w:rsidRPr="00064D29">
              <w:rPr>
                <w:rFonts w:asciiTheme="minorHAnsi" w:hAnsiTheme="minorHAnsi" w:cstheme="minorHAnsi"/>
                <w:color w:val="000000"/>
                <w:sz w:val="20"/>
                <w:szCs w:val="20"/>
                <w:lang w:val="sv-SE"/>
              </w:rPr>
              <w:t xml:space="preserve">Bostick, J. Relationship of nursing personnel and nursing home care quality. </w:t>
            </w:r>
            <w:r w:rsidRPr="00064D29">
              <w:rPr>
                <w:rFonts w:asciiTheme="minorHAnsi" w:hAnsiTheme="minorHAnsi" w:cstheme="minorHAnsi"/>
                <w:i/>
                <w:color w:val="000000"/>
                <w:sz w:val="20"/>
                <w:szCs w:val="20"/>
                <w:lang w:val="sv-SE"/>
              </w:rPr>
              <w:t>J. Nursing Care Quality.</w:t>
            </w:r>
            <w:r w:rsidRPr="00064D29">
              <w:rPr>
                <w:rFonts w:asciiTheme="minorHAnsi" w:hAnsiTheme="minorHAnsi" w:cstheme="minorHAnsi"/>
                <w:color w:val="000000"/>
                <w:sz w:val="20"/>
                <w:szCs w:val="20"/>
                <w:lang w:val="sv-SE"/>
              </w:rPr>
              <w:t xml:space="preserve"> 19:130-136. </w:t>
            </w:r>
          </w:p>
        </w:tc>
        <w:tc>
          <w:tcPr>
            <w:tcW w:w="4000" w:type="dxa"/>
          </w:tcPr>
          <w:p w14:paraId="048789C2"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An increase of RN time can result in lower pressure ulcer rates.</w:t>
            </w:r>
          </w:p>
        </w:tc>
      </w:tr>
      <w:tr w:rsidR="008D4F34" w:rsidRPr="00064D29" w14:paraId="6A5749DE" w14:textId="014F2BB3" w:rsidTr="0049741B">
        <w:trPr>
          <w:trHeight w:val="287"/>
        </w:trPr>
        <w:tc>
          <w:tcPr>
            <w:tcW w:w="540" w:type="dxa"/>
          </w:tcPr>
          <w:p w14:paraId="03A13381" w14:textId="323AD6AC" w:rsidR="008D4F34" w:rsidRPr="00064D29" w:rsidRDefault="008D4F34" w:rsidP="00383965">
            <w:pPr>
              <w:spacing w:after="0" w:line="240" w:lineRule="auto"/>
              <w:rPr>
                <w:rFonts w:asciiTheme="minorHAnsi" w:hAnsiTheme="minorHAnsi" w:cstheme="minorHAnsi"/>
                <w:color w:val="000000"/>
                <w:sz w:val="20"/>
                <w:szCs w:val="20"/>
              </w:rPr>
            </w:pPr>
            <w:bookmarkStart w:id="2" w:name="_Hlk49242631"/>
            <w:r w:rsidRPr="00064D29">
              <w:rPr>
                <w:rFonts w:asciiTheme="minorHAnsi" w:hAnsiTheme="minorHAnsi" w:cstheme="minorHAnsi"/>
                <w:color w:val="000000"/>
                <w:sz w:val="20"/>
                <w:szCs w:val="20"/>
              </w:rPr>
              <w:t>2004</w:t>
            </w:r>
          </w:p>
        </w:tc>
        <w:tc>
          <w:tcPr>
            <w:tcW w:w="5310" w:type="dxa"/>
          </w:tcPr>
          <w:p w14:paraId="5A41903D" w14:textId="164A65AB" w:rsidR="008D4F34" w:rsidRPr="00064D29" w:rsidRDefault="008D4F34" w:rsidP="00383965">
            <w:pPr>
              <w:spacing w:after="0" w:line="240" w:lineRule="auto"/>
              <w:rPr>
                <w:rFonts w:asciiTheme="minorHAnsi" w:hAnsiTheme="minorHAnsi" w:cstheme="minorHAnsi"/>
                <w:color w:val="000000"/>
                <w:sz w:val="20"/>
                <w:szCs w:val="20"/>
                <w:lang w:val="sv-SE"/>
              </w:rPr>
            </w:pPr>
            <w:r w:rsidRPr="00064D29">
              <w:rPr>
                <w:rFonts w:asciiTheme="minorHAnsi" w:hAnsiTheme="minorHAnsi" w:cstheme="minorHAnsi"/>
                <w:color w:val="000000"/>
                <w:sz w:val="20"/>
                <w:szCs w:val="20"/>
              </w:rPr>
              <w:t xml:space="preserve">Schnelle, J.F., Simmons, S.F., Harrington, C., Cadogan, M., Garcia, E., &amp; Bates-Jensen, B. (2004).  Relationship of nursing home staffing to quality of care?  </w:t>
            </w:r>
            <w:r w:rsidRPr="00064D29">
              <w:rPr>
                <w:rFonts w:asciiTheme="minorHAnsi" w:hAnsiTheme="minorHAnsi" w:cstheme="minorHAnsi"/>
                <w:i/>
                <w:color w:val="000000"/>
                <w:sz w:val="20"/>
                <w:szCs w:val="20"/>
              </w:rPr>
              <w:t>Health Services Research,</w:t>
            </w:r>
            <w:r w:rsidRPr="00064D29">
              <w:rPr>
                <w:rFonts w:asciiTheme="minorHAnsi" w:hAnsiTheme="minorHAnsi" w:cstheme="minorHAnsi"/>
                <w:color w:val="000000"/>
                <w:sz w:val="20"/>
                <w:szCs w:val="20"/>
              </w:rPr>
              <w:t xml:space="preserve"> 39 (2):225-250.</w:t>
            </w:r>
          </w:p>
        </w:tc>
        <w:tc>
          <w:tcPr>
            <w:tcW w:w="4000" w:type="dxa"/>
          </w:tcPr>
          <w:p w14:paraId="20474CBA" w14:textId="3F2B1B2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Based on an observational study in 21 nursing homes, the highest nursing assistant staffed nursing homes (above 2.8 hours per patient day) performed significantly better on 13 of 16 care processes compared to lower staffed homes.  </w:t>
            </w:r>
          </w:p>
        </w:tc>
      </w:tr>
      <w:tr w:rsidR="00FC2FC6" w:rsidRPr="00064D29" w14:paraId="67F50836" w14:textId="77777777" w:rsidTr="0049741B">
        <w:trPr>
          <w:trHeight w:val="287"/>
        </w:trPr>
        <w:tc>
          <w:tcPr>
            <w:tcW w:w="540" w:type="dxa"/>
          </w:tcPr>
          <w:p w14:paraId="28EBD6DC" w14:textId="49C363C0" w:rsidR="00FC2FC6" w:rsidRPr="00064D29" w:rsidRDefault="00FC2FC6"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2004</w:t>
            </w:r>
          </w:p>
        </w:tc>
        <w:tc>
          <w:tcPr>
            <w:tcW w:w="5310" w:type="dxa"/>
          </w:tcPr>
          <w:p w14:paraId="7A9E759C" w14:textId="309D8F32" w:rsidR="00FC2FC6" w:rsidRPr="00064D29" w:rsidRDefault="00FC2FC6"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Horn, S.D., Bender S.A., Ferguson, M.L., Smout, R.J. et al (2004).  The national pressure ulcer long-term care study:  Pressure ulcer development in long-term care residents.  </w:t>
            </w:r>
            <w:r w:rsidRPr="00064D29">
              <w:rPr>
                <w:rFonts w:asciiTheme="minorHAnsi" w:hAnsiTheme="minorHAnsi" w:cstheme="minorHAnsi"/>
                <w:i/>
                <w:iCs/>
                <w:color w:val="000000"/>
                <w:sz w:val="20"/>
                <w:szCs w:val="20"/>
              </w:rPr>
              <w:t xml:space="preserve">J. American Geriatrics Society, </w:t>
            </w:r>
            <w:r w:rsidRPr="00064D29">
              <w:rPr>
                <w:rFonts w:asciiTheme="minorHAnsi" w:hAnsiTheme="minorHAnsi" w:cstheme="minorHAnsi"/>
                <w:color w:val="000000"/>
                <w:sz w:val="20"/>
                <w:szCs w:val="20"/>
              </w:rPr>
              <w:t>52: 359-367.</w:t>
            </w:r>
          </w:p>
        </w:tc>
        <w:tc>
          <w:tcPr>
            <w:tcW w:w="4000" w:type="dxa"/>
          </w:tcPr>
          <w:p w14:paraId="2C12CAA6" w14:textId="1A3687B7" w:rsidR="00FC2FC6" w:rsidRPr="00064D29" w:rsidRDefault="00FC2FC6"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212121"/>
                <w:sz w:val="20"/>
                <w:szCs w:val="20"/>
                <w:shd w:val="clear" w:color="auto" w:fill="FFFFFF"/>
              </w:rPr>
              <w:t xml:space="preserve">A retrospective cohort study found a decreased likelihood of developing a Stage I to IV pressure ulcer included new resident, nutritional intervention, antidepressant use, use of disposable briefs, </w:t>
            </w:r>
            <w:r w:rsidR="00C26B9B" w:rsidRPr="00064D29">
              <w:rPr>
                <w:rFonts w:asciiTheme="minorHAnsi" w:hAnsiTheme="minorHAnsi" w:cstheme="minorHAnsi"/>
                <w:color w:val="212121"/>
                <w:sz w:val="20"/>
                <w:szCs w:val="20"/>
                <w:shd w:val="clear" w:color="auto" w:fill="FFFFFF"/>
              </w:rPr>
              <w:t>RN</w:t>
            </w:r>
            <w:r w:rsidRPr="00064D29">
              <w:rPr>
                <w:rFonts w:asciiTheme="minorHAnsi" w:hAnsiTheme="minorHAnsi" w:cstheme="minorHAnsi"/>
                <w:color w:val="212121"/>
                <w:sz w:val="20"/>
                <w:szCs w:val="20"/>
                <w:shd w:val="clear" w:color="auto" w:fill="FFFFFF"/>
              </w:rPr>
              <w:t xml:space="preserve"> hours of 0.25 hours per resident per day or more, nurses' aide hours of 2 hours per resident per day or more, and licensed practical nurse turnover rate of less than 25%.</w:t>
            </w:r>
          </w:p>
        </w:tc>
      </w:tr>
      <w:bookmarkEnd w:id="2"/>
      <w:tr w:rsidR="008D4F34" w:rsidRPr="00064D29" w14:paraId="51DCB998" w14:textId="6D53B3C6" w:rsidTr="0049741B">
        <w:trPr>
          <w:trHeight w:val="287"/>
        </w:trPr>
        <w:tc>
          <w:tcPr>
            <w:tcW w:w="540" w:type="dxa"/>
          </w:tcPr>
          <w:p w14:paraId="31B9C2BC"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2004</w:t>
            </w:r>
          </w:p>
        </w:tc>
        <w:tc>
          <w:tcPr>
            <w:tcW w:w="5310" w:type="dxa"/>
          </w:tcPr>
          <w:p w14:paraId="3E706E27" w14:textId="77777777" w:rsidR="008D4F34" w:rsidRPr="00064D29" w:rsidRDefault="008D4F34" w:rsidP="00383965">
            <w:pPr>
              <w:spacing w:after="0" w:line="240" w:lineRule="auto"/>
              <w:rPr>
                <w:rFonts w:asciiTheme="minorHAnsi" w:hAnsiTheme="minorHAnsi" w:cstheme="minorHAnsi"/>
              </w:rPr>
            </w:pPr>
            <w:hyperlink r:id="rId27" w:history="1">
              <w:r w:rsidRPr="00064D29">
                <w:rPr>
                  <w:rFonts w:asciiTheme="minorHAnsi" w:eastAsia="Times New Roman" w:hAnsiTheme="minorHAnsi" w:cstheme="minorHAnsi"/>
                  <w:color w:val="000000" w:themeColor="text1"/>
                  <w:sz w:val="20"/>
                  <w:szCs w:val="20"/>
                </w:rPr>
                <w:t>Simmons, S.F</w:t>
              </w:r>
            </w:hyperlink>
            <w:r w:rsidRPr="00064D29">
              <w:rPr>
                <w:rFonts w:asciiTheme="minorHAnsi" w:eastAsia="Times New Roman" w:hAnsiTheme="minorHAnsi" w:cstheme="minorHAnsi"/>
                <w:color w:val="000000" w:themeColor="text1"/>
                <w:sz w:val="20"/>
                <w:szCs w:val="20"/>
              </w:rPr>
              <w:t xml:space="preserve">., </w:t>
            </w:r>
            <w:hyperlink r:id="rId28" w:history="1">
              <w:r w:rsidRPr="00064D29">
                <w:rPr>
                  <w:rFonts w:asciiTheme="minorHAnsi" w:eastAsia="Times New Roman" w:hAnsiTheme="minorHAnsi" w:cstheme="minorHAnsi"/>
                  <w:color w:val="000000" w:themeColor="text1"/>
                  <w:sz w:val="20"/>
                  <w:szCs w:val="20"/>
                </w:rPr>
                <w:t>Schnelle, J.F</w:t>
              </w:r>
            </w:hyperlink>
            <w:r w:rsidRPr="00064D29">
              <w:rPr>
                <w:rFonts w:asciiTheme="minorHAnsi" w:eastAsia="Times New Roman" w:hAnsiTheme="minorHAnsi" w:cstheme="minorHAnsi"/>
                <w:color w:val="000000" w:themeColor="text1"/>
                <w:sz w:val="20"/>
                <w:szCs w:val="20"/>
              </w:rPr>
              <w:t xml:space="preserve">. (2004). </w:t>
            </w:r>
            <w:r w:rsidRPr="00064D29">
              <w:rPr>
                <w:rFonts w:asciiTheme="minorHAnsi" w:eastAsia="Times New Roman" w:hAnsiTheme="minorHAnsi" w:cstheme="minorHAnsi"/>
                <w:bCs/>
                <w:color w:val="000000" w:themeColor="text1"/>
                <w:kern w:val="36"/>
                <w:sz w:val="20"/>
                <w:szCs w:val="20"/>
              </w:rPr>
              <w:t>Individualized feeding assistance care for nursing home residents: staffing requirements to implement two interventions.</w:t>
            </w:r>
            <w:r w:rsidRPr="00064D29">
              <w:rPr>
                <w:rFonts w:asciiTheme="minorHAnsi" w:eastAsia="Times New Roman" w:hAnsiTheme="minorHAnsi" w:cstheme="minorHAnsi"/>
                <w:color w:val="000000" w:themeColor="text1"/>
                <w:sz w:val="20"/>
                <w:szCs w:val="20"/>
              </w:rPr>
              <w:t xml:space="preserve"> </w:t>
            </w:r>
            <w:hyperlink r:id="rId29" w:tooltip="The journals of gerontology. Series A, Biological sciences and medical sciences." w:history="1">
              <w:r w:rsidRPr="00064D29">
                <w:rPr>
                  <w:rFonts w:asciiTheme="minorHAnsi" w:eastAsia="Times New Roman" w:hAnsiTheme="minorHAnsi" w:cstheme="minorHAnsi"/>
                  <w:i/>
                  <w:color w:val="000000" w:themeColor="text1"/>
                  <w:sz w:val="20"/>
                  <w:szCs w:val="20"/>
                </w:rPr>
                <w:t>J Gerontol A Biol Sci Med Sci.</w:t>
              </w:r>
            </w:hyperlink>
            <w:r w:rsidRPr="00064D29">
              <w:rPr>
                <w:rFonts w:asciiTheme="minorHAnsi" w:eastAsia="Times New Roman" w:hAnsiTheme="minorHAnsi" w:cstheme="minorHAnsi"/>
                <w:color w:val="000000" w:themeColor="text1"/>
                <w:sz w:val="20"/>
                <w:szCs w:val="20"/>
              </w:rPr>
              <w:t xml:space="preserve"> 59(9):M966-73.</w:t>
            </w:r>
            <w:r w:rsidRPr="00064D29">
              <w:rPr>
                <w:rFonts w:asciiTheme="minorHAnsi" w:hAnsiTheme="minorHAnsi" w:cstheme="minorHAnsi"/>
              </w:rPr>
              <w:t xml:space="preserve"> </w:t>
            </w:r>
          </w:p>
        </w:tc>
        <w:tc>
          <w:tcPr>
            <w:tcW w:w="4000" w:type="dxa"/>
          </w:tcPr>
          <w:p w14:paraId="7A3EAF6C" w14:textId="7777777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46% significantly increased their oral intake with 1 on 1 mealtime feeding assistance (time required was 35 minutes/meal per resident compared with usual NH care (6 minutes). 44% significantly increased their oral intake with between-meal snack intervention (12 minutes).</w:t>
            </w:r>
          </w:p>
        </w:tc>
      </w:tr>
      <w:tr w:rsidR="008D4F34" w:rsidRPr="00064D29" w14:paraId="63CF6FB1" w14:textId="222BB1FD" w:rsidTr="0049741B">
        <w:trPr>
          <w:trHeight w:val="287"/>
        </w:trPr>
        <w:tc>
          <w:tcPr>
            <w:tcW w:w="540" w:type="dxa"/>
          </w:tcPr>
          <w:p w14:paraId="7C894167" w14:textId="306C0026"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2004</w:t>
            </w:r>
          </w:p>
        </w:tc>
        <w:tc>
          <w:tcPr>
            <w:tcW w:w="5310" w:type="dxa"/>
          </w:tcPr>
          <w:p w14:paraId="389F16BD" w14:textId="3A4E7C22" w:rsidR="008D4F34" w:rsidRPr="00064D29" w:rsidRDefault="008D4F34" w:rsidP="00383965">
            <w:pPr>
              <w:spacing w:after="0" w:line="240" w:lineRule="auto"/>
              <w:rPr>
                <w:rFonts w:asciiTheme="minorHAnsi" w:hAnsiTheme="minorHAnsi" w:cstheme="minorHAnsi"/>
              </w:rPr>
            </w:pPr>
            <w:r w:rsidRPr="00064D29">
              <w:rPr>
                <w:rFonts w:asciiTheme="minorHAnsi" w:hAnsiTheme="minorHAnsi" w:cstheme="minorHAnsi"/>
                <w:color w:val="000000"/>
                <w:sz w:val="20"/>
                <w:szCs w:val="20"/>
                <w:lang w:val="sv-SE"/>
              </w:rPr>
              <w:t xml:space="preserve">Weech-Maldonado, R., Meret-Hanke, L., Neff, M.C., and Mor, V. (2004).  Nursing staffing patterns and quality of care in nursing homes. </w:t>
            </w:r>
            <w:r w:rsidRPr="00064D29">
              <w:rPr>
                <w:rFonts w:asciiTheme="minorHAnsi" w:hAnsiTheme="minorHAnsi" w:cstheme="minorHAnsi"/>
                <w:i/>
                <w:color w:val="000000"/>
                <w:sz w:val="20"/>
                <w:szCs w:val="20"/>
                <w:lang w:val="sv-SE"/>
              </w:rPr>
              <w:t>Health Care Management Review.</w:t>
            </w:r>
            <w:r w:rsidRPr="00064D29">
              <w:rPr>
                <w:rFonts w:asciiTheme="minorHAnsi" w:hAnsiTheme="minorHAnsi" w:cstheme="minorHAnsi"/>
                <w:color w:val="000000"/>
                <w:sz w:val="20"/>
                <w:szCs w:val="20"/>
                <w:lang w:val="sv-SE"/>
              </w:rPr>
              <w:t xml:space="preserve"> 29 (2):107-116.</w:t>
            </w:r>
          </w:p>
        </w:tc>
        <w:tc>
          <w:tcPr>
            <w:tcW w:w="4000" w:type="dxa"/>
          </w:tcPr>
          <w:p w14:paraId="4A381020" w14:textId="6FFD0562"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color w:val="000000"/>
                <w:sz w:val="20"/>
                <w:szCs w:val="20"/>
              </w:rPr>
              <w:t>RN staffing levels were found to affect quality of patient care both directly and indirectly through their positive effect on the processes of care.</w:t>
            </w:r>
          </w:p>
        </w:tc>
      </w:tr>
      <w:tr w:rsidR="008D4F34" w:rsidRPr="00064D29" w14:paraId="45FD8617" w14:textId="0E3C951F" w:rsidTr="0049741B">
        <w:trPr>
          <w:trHeight w:val="287"/>
        </w:trPr>
        <w:tc>
          <w:tcPr>
            <w:tcW w:w="540" w:type="dxa"/>
          </w:tcPr>
          <w:p w14:paraId="28F54E70" w14:textId="27A322E9" w:rsidR="008D4F34" w:rsidRPr="00064D29" w:rsidRDefault="008D4F34" w:rsidP="00383965">
            <w:pPr>
              <w:spacing w:after="0" w:line="240" w:lineRule="auto"/>
              <w:rPr>
                <w:rFonts w:asciiTheme="minorHAnsi" w:hAnsiTheme="minorHAnsi" w:cstheme="minorHAnsi"/>
                <w:color w:val="000000"/>
                <w:sz w:val="20"/>
                <w:szCs w:val="20"/>
              </w:rPr>
            </w:pPr>
            <w:bookmarkStart w:id="3" w:name="_Hlk102739371"/>
            <w:r w:rsidRPr="00064D29">
              <w:rPr>
                <w:rFonts w:asciiTheme="minorHAnsi" w:hAnsiTheme="minorHAnsi" w:cstheme="minorHAnsi"/>
                <w:color w:val="000000"/>
                <w:sz w:val="20"/>
                <w:szCs w:val="20"/>
              </w:rPr>
              <w:t>2004</w:t>
            </w:r>
          </w:p>
        </w:tc>
        <w:tc>
          <w:tcPr>
            <w:tcW w:w="5310" w:type="dxa"/>
          </w:tcPr>
          <w:p w14:paraId="65CEF860" w14:textId="726B62C8" w:rsidR="008D4F34" w:rsidRPr="00064D29" w:rsidRDefault="008D4F34" w:rsidP="00383965">
            <w:pPr>
              <w:spacing w:after="0" w:line="240" w:lineRule="auto"/>
              <w:rPr>
                <w:rFonts w:asciiTheme="minorHAnsi" w:hAnsiTheme="minorHAnsi" w:cstheme="minorHAnsi"/>
              </w:rPr>
            </w:pPr>
            <w:bookmarkStart w:id="4" w:name="_Hlk102739520"/>
            <w:r w:rsidRPr="00064D29">
              <w:rPr>
                <w:rFonts w:asciiTheme="minorHAnsi" w:hAnsiTheme="minorHAnsi" w:cstheme="minorHAnsi"/>
                <w:sz w:val="20"/>
                <w:szCs w:val="20"/>
              </w:rPr>
              <w:t xml:space="preserve">Zhang, X., &amp; Grabowski, D. C. (2004). Nursing home staffing and quality under the nursing home reform act. </w:t>
            </w:r>
            <w:r w:rsidRPr="00064D29">
              <w:rPr>
                <w:rFonts w:asciiTheme="minorHAnsi" w:hAnsiTheme="minorHAnsi" w:cstheme="minorHAnsi"/>
                <w:i/>
                <w:iCs/>
                <w:sz w:val="20"/>
                <w:szCs w:val="20"/>
              </w:rPr>
              <w:t>The Gerontologist</w:t>
            </w:r>
            <w:r w:rsidRPr="00064D29">
              <w:rPr>
                <w:rFonts w:asciiTheme="minorHAnsi" w:hAnsiTheme="minorHAnsi" w:cstheme="minorHAnsi"/>
                <w:sz w:val="20"/>
                <w:szCs w:val="20"/>
              </w:rPr>
              <w:t xml:space="preserve">, </w:t>
            </w:r>
            <w:r w:rsidRPr="00064D29">
              <w:rPr>
                <w:rFonts w:asciiTheme="minorHAnsi" w:hAnsiTheme="minorHAnsi" w:cstheme="minorHAnsi"/>
                <w:b/>
                <w:bCs/>
                <w:sz w:val="20"/>
                <w:szCs w:val="20"/>
              </w:rPr>
              <w:t>44</w:t>
            </w:r>
            <w:r w:rsidRPr="00064D29">
              <w:rPr>
                <w:rFonts w:asciiTheme="minorHAnsi" w:hAnsiTheme="minorHAnsi" w:cstheme="minorHAnsi"/>
                <w:sz w:val="20"/>
                <w:szCs w:val="20"/>
              </w:rPr>
              <w:t>, 13–23. doi:10.1093/geront/44.1.13</w:t>
            </w:r>
            <w:bookmarkEnd w:id="4"/>
          </w:p>
        </w:tc>
        <w:tc>
          <w:tcPr>
            <w:tcW w:w="4000" w:type="dxa"/>
          </w:tcPr>
          <w:p w14:paraId="501B64F9" w14:textId="5FEA2B17" w:rsidR="008D4F34" w:rsidRPr="00064D29" w:rsidRDefault="00202E3E" w:rsidP="00383965">
            <w:pPr>
              <w:spacing w:after="0" w:line="240" w:lineRule="auto"/>
              <w:rPr>
                <w:rFonts w:asciiTheme="minorHAnsi" w:hAnsiTheme="minorHAnsi" w:cstheme="minorHAnsi"/>
                <w:sz w:val="20"/>
                <w:szCs w:val="20"/>
              </w:rPr>
            </w:pPr>
            <w:r w:rsidRPr="00064D29">
              <w:rPr>
                <w:rFonts w:asciiTheme="minorHAnsi" w:hAnsiTheme="minorHAnsi" w:cstheme="minorHAnsi"/>
                <w:color w:val="212121"/>
                <w:sz w:val="20"/>
                <w:szCs w:val="20"/>
                <w:shd w:val="clear" w:color="auto" w:fill="FFFFFF"/>
              </w:rPr>
              <w:t>After controlling for many factors, there was a significant decrease in the proportion of residents with pressure ulcers, physical restraints, and urinary catheters following the implementation of the NHRA. A p</w:t>
            </w:r>
            <w:r w:rsidR="008D4F34" w:rsidRPr="00064D29">
              <w:rPr>
                <w:rFonts w:asciiTheme="minorHAnsi" w:hAnsiTheme="minorHAnsi" w:cstheme="minorHAnsi"/>
                <w:sz w:val="20"/>
                <w:szCs w:val="20"/>
              </w:rPr>
              <w:t>ositive relationship between RN, total licensed hours, and total nurse staffing hours and overall quality of care</w:t>
            </w:r>
            <w:r w:rsidRPr="00064D29">
              <w:rPr>
                <w:rFonts w:asciiTheme="minorHAnsi" w:hAnsiTheme="minorHAnsi" w:cstheme="minorHAnsi"/>
                <w:sz w:val="20"/>
                <w:szCs w:val="20"/>
              </w:rPr>
              <w:t xml:space="preserve"> was found</w:t>
            </w:r>
            <w:r w:rsidR="008D4F34" w:rsidRPr="00064D29">
              <w:rPr>
                <w:rFonts w:asciiTheme="minorHAnsi" w:hAnsiTheme="minorHAnsi" w:cstheme="minorHAnsi"/>
                <w:sz w:val="20"/>
                <w:szCs w:val="20"/>
              </w:rPr>
              <w:t>.</w:t>
            </w:r>
          </w:p>
        </w:tc>
      </w:tr>
      <w:bookmarkEnd w:id="3"/>
      <w:tr w:rsidR="00A51D21" w:rsidRPr="00064D29" w14:paraId="1315D6E6" w14:textId="77777777" w:rsidTr="0049741B">
        <w:trPr>
          <w:trHeight w:val="287"/>
        </w:trPr>
        <w:tc>
          <w:tcPr>
            <w:tcW w:w="540" w:type="dxa"/>
          </w:tcPr>
          <w:p w14:paraId="6A580B51" w14:textId="486AFAF3" w:rsidR="00A51D21" w:rsidRPr="00064D29" w:rsidRDefault="00A51D21"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2005</w:t>
            </w:r>
          </w:p>
        </w:tc>
        <w:tc>
          <w:tcPr>
            <w:tcW w:w="5310" w:type="dxa"/>
          </w:tcPr>
          <w:p w14:paraId="4EB7040F" w14:textId="6FD3A71B" w:rsidR="00A51D21" w:rsidRPr="00064D29" w:rsidRDefault="00A51D21" w:rsidP="00A51D21">
            <w:pPr>
              <w:pStyle w:val="NormalWeb"/>
              <w:rPr>
                <w:rFonts w:asciiTheme="minorHAnsi" w:hAnsiTheme="minorHAnsi" w:cstheme="minorHAnsi"/>
                <w:sz w:val="20"/>
                <w:szCs w:val="20"/>
              </w:rPr>
            </w:pPr>
            <w:r w:rsidRPr="00064D29">
              <w:rPr>
                <w:rFonts w:asciiTheme="minorHAnsi" w:hAnsiTheme="minorHAnsi" w:cstheme="minorHAnsi"/>
                <w:sz w:val="20"/>
                <w:szCs w:val="20"/>
              </w:rPr>
              <w:t xml:space="preserve">Akinci, F., &amp; Krolikowski, D. (2005). Nurse staffing levels and quality of care in Northeastern Pennsylvania nursing homes. </w:t>
            </w:r>
            <w:r w:rsidRPr="00064D29">
              <w:rPr>
                <w:rFonts w:asciiTheme="minorHAnsi" w:hAnsiTheme="minorHAnsi" w:cstheme="minorHAnsi"/>
                <w:i/>
                <w:iCs/>
                <w:sz w:val="20"/>
                <w:szCs w:val="20"/>
              </w:rPr>
              <w:t>Applied Nursing Research</w:t>
            </w:r>
            <w:r w:rsidRPr="00064D29">
              <w:rPr>
                <w:rFonts w:asciiTheme="minorHAnsi" w:hAnsiTheme="minorHAnsi" w:cstheme="minorHAnsi"/>
                <w:sz w:val="20"/>
                <w:szCs w:val="20"/>
              </w:rPr>
              <w:t xml:space="preserve">, </w:t>
            </w:r>
            <w:r w:rsidRPr="00064D29">
              <w:rPr>
                <w:rFonts w:asciiTheme="minorHAnsi" w:hAnsiTheme="minorHAnsi" w:cstheme="minorHAnsi"/>
                <w:b/>
                <w:bCs/>
                <w:sz w:val="20"/>
                <w:szCs w:val="20"/>
              </w:rPr>
              <w:t>18</w:t>
            </w:r>
            <w:r w:rsidRPr="00064D29">
              <w:rPr>
                <w:rFonts w:asciiTheme="minorHAnsi" w:hAnsiTheme="minorHAnsi" w:cstheme="minorHAnsi"/>
                <w:sz w:val="20"/>
                <w:szCs w:val="20"/>
              </w:rPr>
              <w:t xml:space="preserve">, 130–137. doi:10.1016/j. apnr.2004.08.004 </w:t>
            </w:r>
          </w:p>
        </w:tc>
        <w:tc>
          <w:tcPr>
            <w:tcW w:w="4000" w:type="dxa"/>
          </w:tcPr>
          <w:p w14:paraId="5E2380EC" w14:textId="2503C4C4" w:rsidR="00A51D21" w:rsidRPr="00064D29" w:rsidRDefault="00A51D21" w:rsidP="000C4930">
            <w:pPr>
              <w:pStyle w:val="NormalWeb"/>
              <w:shd w:val="clear" w:color="auto" w:fill="FFFFFF"/>
              <w:rPr>
                <w:rFonts w:asciiTheme="minorHAnsi" w:hAnsiTheme="minorHAnsi" w:cstheme="minorHAnsi"/>
                <w:color w:val="212121"/>
                <w:sz w:val="20"/>
                <w:szCs w:val="20"/>
              </w:rPr>
            </w:pPr>
            <w:r w:rsidRPr="00064D29">
              <w:rPr>
                <w:rFonts w:asciiTheme="minorHAnsi" w:hAnsiTheme="minorHAnsi" w:cstheme="minorHAnsi"/>
                <w:color w:val="212121"/>
                <w:sz w:val="20"/>
                <w:szCs w:val="20"/>
                <w:shd w:val="clear" w:color="auto" w:fill="FFFFFF"/>
              </w:rPr>
              <w:t>90 licensed nursing homes in Northeastern PA were examined and found a positive association between RN and CNA staffing and quality of patient care provided to nursing home residents. </w:t>
            </w:r>
          </w:p>
        </w:tc>
      </w:tr>
      <w:tr w:rsidR="006A7952" w:rsidRPr="00064D29" w14:paraId="78EE6684" w14:textId="77777777" w:rsidTr="0049741B">
        <w:trPr>
          <w:trHeight w:val="287"/>
        </w:trPr>
        <w:tc>
          <w:tcPr>
            <w:tcW w:w="540" w:type="dxa"/>
          </w:tcPr>
          <w:p w14:paraId="32B00E31" w14:textId="11E56149" w:rsidR="006A7952" w:rsidRPr="00064D29" w:rsidRDefault="006A7952"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lastRenderedPageBreak/>
              <w:t>2005</w:t>
            </w:r>
          </w:p>
        </w:tc>
        <w:tc>
          <w:tcPr>
            <w:tcW w:w="5310" w:type="dxa"/>
          </w:tcPr>
          <w:p w14:paraId="271D3489" w14:textId="10911568" w:rsidR="006A7952" w:rsidRPr="00064D29" w:rsidRDefault="006A7952" w:rsidP="00383965">
            <w:pPr>
              <w:spacing w:after="0" w:line="240" w:lineRule="auto"/>
              <w:rPr>
                <w:rFonts w:asciiTheme="minorHAnsi" w:hAnsiTheme="minorHAnsi" w:cstheme="minorHAnsi"/>
                <w:sz w:val="20"/>
                <w:szCs w:val="20"/>
              </w:rPr>
            </w:pPr>
            <w:bookmarkStart w:id="5" w:name="_Hlk81123997"/>
            <w:r w:rsidRPr="00064D29">
              <w:rPr>
                <w:rFonts w:asciiTheme="minorHAnsi" w:hAnsiTheme="minorHAnsi" w:cstheme="minorHAnsi"/>
                <w:sz w:val="20"/>
                <w:szCs w:val="20"/>
              </w:rPr>
              <w:t xml:space="preserve">Dorr, D.A., Horn, S.D., &amp; Smout, R.J. (2005). Cost analysis of nursing home registered nurse staffing times.  </w:t>
            </w:r>
            <w:r w:rsidRPr="00064D29">
              <w:rPr>
                <w:rFonts w:asciiTheme="minorHAnsi" w:hAnsiTheme="minorHAnsi" w:cstheme="minorHAnsi"/>
                <w:i/>
                <w:iCs/>
                <w:sz w:val="20"/>
                <w:szCs w:val="20"/>
              </w:rPr>
              <w:t>J. of Amer Geriatrics Society,</w:t>
            </w:r>
            <w:r w:rsidRPr="00064D29">
              <w:rPr>
                <w:rFonts w:asciiTheme="minorHAnsi" w:hAnsiTheme="minorHAnsi" w:cstheme="minorHAnsi"/>
                <w:sz w:val="20"/>
                <w:szCs w:val="20"/>
              </w:rPr>
              <w:t xml:space="preserve"> 53: 840-845.</w:t>
            </w:r>
            <w:bookmarkEnd w:id="5"/>
          </w:p>
        </w:tc>
        <w:tc>
          <w:tcPr>
            <w:tcW w:w="4000" w:type="dxa"/>
          </w:tcPr>
          <w:p w14:paraId="2675313B" w14:textId="563DF8D7" w:rsidR="006A7952" w:rsidRPr="00064D29" w:rsidRDefault="006A7952" w:rsidP="000C4930">
            <w:pPr>
              <w:pStyle w:val="NormalWeb"/>
              <w:shd w:val="clear" w:color="auto" w:fill="FFFFFF"/>
              <w:rPr>
                <w:rFonts w:asciiTheme="minorHAnsi" w:hAnsiTheme="minorHAnsi" w:cstheme="minorHAnsi"/>
                <w:color w:val="212121"/>
                <w:sz w:val="20"/>
                <w:szCs w:val="20"/>
              </w:rPr>
            </w:pPr>
            <w:r w:rsidRPr="00064D29">
              <w:rPr>
                <w:rFonts w:asciiTheme="minorHAnsi" w:hAnsiTheme="minorHAnsi" w:cstheme="minorHAnsi"/>
                <w:color w:val="212121"/>
                <w:sz w:val="20"/>
                <w:szCs w:val="20"/>
                <w:shd w:val="clear" w:color="auto" w:fill="FFFFFF"/>
              </w:rPr>
              <w:t xml:space="preserve">A retrospective cost study </w:t>
            </w:r>
            <w:r w:rsidR="00FC2FC6" w:rsidRPr="00064D29">
              <w:rPr>
                <w:rFonts w:asciiTheme="minorHAnsi" w:hAnsiTheme="minorHAnsi" w:cstheme="minorHAnsi"/>
                <w:color w:val="212121"/>
                <w:sz w:val="20"/>
                <w:szCs w:val="20"/>
                <w:shd w:val="clear" w:color="auto" w:fill="FFFFFF"/>
              </w:rPr>
              <w:t xml:space="preserve">of </w:t>
            </w:r>
            <w:r w:rsidRPr="00064D29">
              <w:rPr>
                <w:rFonts w:asciiTheme="minorHAnsi" w:hAnsiTheme="minorHAnsi" w:cstheme="minorHAnsi"/>
                <w:color w:val="212121"/>
                <w:sz w:val="20"/>
                <w:szCs w:val="20"/>
                <w:shd w:val="clear" w:color="auto" w:fill="FFFFFF"/>
              </w:rPr>
              <w:t>adverse outcome rates of pressure ulcers, urinary tract infections, and hospitalizations</w:t>
            </w:r>
            <w:r w:rsidR="00FC2FC6" w:rsidRPr="00064D29">
              <w:rPr>
                <w:rFonts w:asciiTheme="minorHAnsi" w:hAnsiTheme="minorHAnsi" w:cstheme="minorHAnsi"/>
                <w:color w:val="212121"/>
                <w:sz w:val="20"/>
                <w:szCs w:val="20"/>
                <w:shd w:val="clear" w:color="auto" w:fill="FFFFFF"/>
              </w:rPr>
              <w:t xml:space="preserve"> showed an annual net benefit per resident per year in a high-risk, long-stay nursing home unit that employed sufficient nurses to achieve 30-40 minutes of RN nurse direct care time per resident per day versus nursing homes that have nursing time of less than 10 minutes. </w:t>
            </w:r>
          </w:p>
        </w:tc>
      </w:tr>
      <w:tr w:rsidR="003F6E7B" w:rsidRPr="00064D29" w14:paraId="232690DC" w14:textId="77777777" w:rsidTr="0049741B">
        <w:trPr>
          <w:trHeight w:val="287"/>
        </w:trPr>
        <w:tc>
          <w:tcPr>
            <w:tcW w:w="540" w:type="dxa"/>
          </w:tcPr>
          <w:p w14:paraId="53A34489" w14:textId="273126A8" w:rsidR="003F6E7B" w:rsidRPr="00064D29" w:rsidRDefault="003F6E7B"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2005</w:t>
            </w:r>
          </w:p>
        </w:tc>
        <w:tc>
          <w:tcPr>
            <w:tcW w:w="5310" w:type="dxa"/>
          </w:tcPr>
          <w:p w14:paraId="39892F4F" w14:textId="12287872" w:rsidR="003F6E7B" w:rsidRPr="00064D29" w:rsidRDefault="000C4930"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Hickey, E.C., Young, G.J., Parker, V.A. et a. (2005).  The effects of changes in nursing home staffing on pressure ulcer rates. </w:t>
            </w:r>
            <w:r w:rsidRPr="00064D29">
              <w:rPr>
                <w:rFonts w:asciiTheme="minorHAnsi" w:hAnsiTheme="minorHAnsi" w:cstheme="minorHAnsi"/>
                <w:i/>
                <w:iCs/>
                <w:sz w:val="20"/>
                <w:szCs w:val="20"/>
              </w:rPr>
              <w:t>J. Am Med Dir Assoc</w:t>
            </w:r>
            <w:r w:rsidRPr="00064D29">
              <w:rPr>
                <w:rFonts w:asciiTheme="minorHAnsi" w:hAnsiTheme="minorHAnsi" w:cstheme="minorHAnsi"/>
                <w:sz w:val="20"/>
                <w:szCs w:val="20"/>
              </w:rPr>
              <w:t xml:space="preserve">, 6:50-53. </w:t>
            </w:r>
          </w:p>
        </w:tc>
        <w:tc>
          <w:tcPr>
            <w:tcW w:w="4000" w:type="dxa"/>
          </w:tcPr>
          <w:p w14:paraId="5EE8C6FC" w14:textId="05793F85" w:rsidR="003F6E7B" w:rsidRPr="00064D29" w:rsidRDefault="003F6E7B" w:rsidP="000C4930">
            <w:pPr>
              <w:pStyle w:val="NormalWeb"/>
              <w:shd w:val="clear" w:color="auto" w:fill="FFFFFF"/>
              <w:rPr>
                <w:rFonts w:asciiTheme="minorHAnsi" w:hAnsiTheme="minorHAnsi" w:cstheme="minorHAnsi"/>
                <w:sz w:val="20"/>
                <w:szCs w:val="20"/>
              </w:rPr>
            </w:pPr>
            <w:r w:rsidRPr="00064D29">
              <w:rPr>
                <w:rFonts w:asciiTheme="minorHAnsi" w:hAnsiTheme="minorHAnsi" w:cstheme="minorHAnsi"/>
                <w:color w:val="212121"/>
                <w:sz w:val="20"/>
                <w:szCs w:val="20"/>
              </w:rPr>
              <w:t xml:space="preserve">Ten nursing homes </w:t>
            </w:r>
            <w:r w:rsidR="000C4930" w:rsidRPr="00064D29">
              <w:rPr>
                <w:rFonts w:asciiTheme="minorHAnsi" w:hAnsiTheme="minorHAnsi" w:cstheme="minorHAnsi"/>
                <w:color w:val="212121"/>
                <w:sz w:val="20"/>
                <w:szCs w:val="20"/>
              </w:rPr>
              <w:t xml:space="preserve">that </w:t>
            </w:r>
            <w:r w:rsidRPr="00064D29">
              <w:rPr>
                <w:rFonts w:asciiTheme="minorHAnsi" w:hAnsiTheme="minorHAnsi" w:cstheme="minorHAnsi"/>
                <w:color w:val="212121"/>
                <w:sz w:val="20"/>
                <w:szCs w:val="20"/>
              </w:rPr>
              <w:t>reduced staffing levels from their baseline levels at the beginning of the study and/or changed their staffing mix by replacing licensed personnel with nursing assistants</w:t>
            </w:r>
            <w:r w:rsidR="000C4930" w:rsidRPr="00064D29">
              <w:rPr>
                <w:rFonts w:asciiTheme="minorHAnsi" w:hAnsiTheme="minorHAnsi" w:cstheme="minorHAnsi"/>
                <w:color w:val="212121"/>
                <w:sz w:val="20"/>
                <w:szCs w:val="20"/>
              </w:rPr>
              <w:t xml:space="preserve"> had </w:t>
            </w:r>
            <w:r w:rsidRPr="00064D29">
              <w:rPr>
                <w:rFonts w:asciiTheme="minorHAnsi" w:hAnsiTheme="minorHAnsi" w:cstheme="minorHAnsi"/>
                <w:color w:val="212121"/>
                <w:sz w:val="20"/>
                <w:szCs w:val="20"/>
              </w:rPr>
              <w:t>a 2.1% higher rate of pressure ulcer development. Staff stability is associated with better outcomes.</w:t>
            </w:r>
          </w:p>
        </w:tc>
      </w:tr>
      <w:tr w:rsidR="008D4F34" w:rsidRPr="00064D29" w14:paraId="42F326CC" w14:textId="28C46DE5" w:rsidTr="0049741B">
        <w:trPr>
          <w:trHeight w:val="287"/>
        </w:trPr>
        <w:tc>
          <w:tcPr>
            <w:tcW w:w="540" w:type="dxa"/>
          </w:tcPr>
          <w:p w14:paraId="1BC8E3B2" w14:textId="77777777" w:rsidR="008D4F34" w:rsidRPr="00064D29" w:rsidRDefault="008D4F34" w:rsidP="00383965">
            <w:pPr>
              <w:spacing w:after="0" w:line="240" w:lineRule="auto"/>
              <w:rPr>
                <w:rFonts w:asciiTheme="minorHAnsi" w:hAnsiTheme="minorHAnsi" w:cstheme="minorHAnsi"/>
                <w:color w:val="000000"/>
                <w:sz w:val="20"/>
                <w:szCs w:val="20"/>
              </w:rPr>
            </w:pPr>
            <w:bookmarkStart w:id="6" w:name="_Hlk81123527"/>
            <w:r w:rsidRPr="00064D29">
              <w:rPr>
                <w:rFonts w:asciiTheme="minorHAnsi" w:hAnsiTheme="minorHAnsi" w:cstheme="minorHAnsi"/>
                <w:color w:val="000000"/>
                <w:sz w:val="20"/>
                <w:szCs w:val="20"/>
              </w:rPr>
              <w:t>2005</w:t>
            </w:r>
          </w:p>
        </w:tc>
        <w:tc>
          <w:tcPr>
            <w:tcW w:w="5310" w:type="dxa"/>
          </w:tcPr>
          <w:p w14:paraId="04D3F796" w14:textId="77777777" w:rsidR="008D4F34" w:rsidRPr="00064D29" w:rsidRDefault="008D4F34" w:rsidP="00383965">
            <w:pPr>
              <w:spacing w:after="0" w:line="240" w:lineRule="auto"/>
              <w:rPr>
                <w:rFonts w:asciiTheme="minorHAnsi" w:hAnsiTheme="minorHAnsi" w:cstheme="minorHAnsi"/>
                <w:color w:val="000000"/>
                <w:sz w:val="20"/>
                <w:szCs w:val="20"/>
                <w:lang w:val="sv-SE"/>
              </w:rPr>
            </w:pPr>
            <w:hyperlink r:id="rId30" w:history="1">
              <w:r w:rsidRPr="00064D29">
                <w:rPr>
                  <w:rFonts w:asciiTheme="minorHAnsi" w:eastAsia="Times New Roman" w:hAnsiTheme="minorHAnsi" w:cstheme="minorHAnsi"/>
                  <w:sz w:val="20"/>
                  <w:szCs w:val="20"/>
                </w:rPr>
                <w:t>Horn, S.D</w:t>
              </w:r>
            </w:hyperlink>
            <w:r w:rsidRPr="00064D29">
              <w:rPr>
                <w:rFonts w:asciiTheme="minorHAnsi" w:eastAsia="Times New Roman" w:hAnsiTheme="minorHAnsi" w:cstheme="minorHAnsi"/>
                <w:sz w:val="20"/>
                <w:szCs w:val="20"/>
              </w:rPr>
              <w:t xml:space="preserve">., </w:t>
            </w:r>
            <w:hyperlink r:id="rId31" w:history="1">
              <w:r w:rsidRPr="00064D29">
                <w:rPr>
                  <w:rFonts w:asciiTheme="minorHAnsi" w:eastAsia="Times New Roman" w:hAnsiTheme="minorHAnsi" w:cstheme="minorHAnsi"/>
                  <w:sz w:val="20"/>
                  <w:szCs w:val="20"/>
                </w:rPr>
                <w:t>Buerhaus, P</w:t>
              </w:r>
            </w:hyperlink>
            <w:r w:rsidRPr="00064D29">
              <w:rPr>
                <w:rFonts w:asciiTheme="minorHAnsi" w:eastAsia="Times New Roman" w:hAnsiTheme="minorHAnsi" w:cstheme="minorHAnsi"/>
                <w:sz w:val="20"/>
                <w:szCs w:val="20"/>
              </w:rPr>
              <w:t xml:space="preserve">., </w:t>
            </w:r>
            <w:hyperlink r:id="rId32" w:history="1">
              <w:r w:rsidRPr="00064D29">
                <w:rPr>
                  <w:rFonts w:asciiTheme="minorHAnsi" w:eastAsia="Times New Roman" w:hAnsiTheme="minorHAnsi" w:cstheme="minorHAnsi"/>
                  <w:sz w:val="20"/>
                  <w:szCs w:val="20"/>
                </w:rPr>
                <w:t>Bergstrom, N</w:t>
              </w:r>
            </w:hyperlink>
            <w:r w:rsidRPr="00064D29">
              <w:rPr>
                <w:rFonts w:asciiTheme="minorHAnsi" w:eastAsia="Times New Roman" w:hAnsiTheme="minorHAnsi" w:cstheme="minorHAnsi"/>
                <w:sz w:val="20"/>
                <w:szCs w:val="20"/>
              </w:rPr>
              <w:t xml:space="preserve">., </w:t>
            </w:r>
            <w:hyperlink r:id="rId33" w:history="1">
              <w:r w:rsidRPr="00064D29">
                <w:rPr>
                  <w:rFonts w:asciiTheme="minorHAnsi" w:eastAsia="Times New Roman" w:hAnsiTheme="minorHAnsi" w:cstheme="minorHAnsi"/>
                  <w:sz w:val="20"/>
                  <w:szCs w:val="20"/>
                </w:rPr>
                <w:t>Smout, R.J</w:t>
              </w:r>
            </w:hyperlink>
            <w:r w:rsidRPr="00064D29">
              <w:rPr>
                <w:rFonts w:asciiTheme="minorHAnsi" w:eastAsia="Times New Roman" w:hAnsiTheme="minorHAnsi" w:cstheme="minorHAnsi"/>
                <w:sz w:val="20"/>
                <w:szCs w:val="20"/>
              </w:rPr>
              <w:t xml:space="preserve">. (2005). </w:t>
            </w:r>
            <w:r w:rsidRPr="00064D29">
              <w:rPr>
                <w:rFonts w:asciiTheme="minorHAnsi" w:eastAsia="Times New Roman" w:hAnsiTheme="minorHAnsi" w:cstheme="minorHAnsi"/>
                <w:bCs/>
                <w:kern w:val="36"/>
                <w:sz w:val="20"/>
                <w:szCs w:val="20"/>
              </w:rPr>
              <w:t xml:space="preserve">RN staffing time and outcomes of long-stay nursing home residents: pressure ulcers and other adverse outcomes are less likely as RNs spend more time on direct patient care. </w:t>
            </w:r>
            <w:hyperlink r:id="rId34" w:tooltip="The American journal of nursing." w:history="1">
              <w:r w:rsidRPr="00064D29">
                <w:rPr>
                  <w:rFonts w:asciiTheme="minorHAnsi" w:eastAsia="Times New Roman" w:hAnsiTheme="minorHAnsi" w:cstheme="minorHAnsi"/>
                  <w:i/>
                  <w:sz w:val="20"/>
                  <w:szCs w:val="20"/>
                </w:rPr>
                <w:t>Am J Nurs.</w:t>
              </w:r>
            </w:hyperlink>
            <w:r w:rsidRPr="00064D29">
              <w:rPr>
                <w:rFonts w:asciiTheme="minorHAnsi" w:eastAsia="Times New Roman" w:hAnsiTheme="minorHAnsi" w:cstheme="minorHAnsi"/>
                <w:sz w:val="20"/>
                <w:szCs w:val="20"/>
              </w:rPr>
              <w:t xml:space="preserve"> 105(11):58-70</w:t>
            </w:r>
          </w:p>
        </w:tc>
        <w:tc>
          <w:tcPr>
            <w:tcW w:w="4000" w:type="dxa"/>
          </w:tcPr>
          <w:p w14:paraId="52CDF9C0" w14:textId="7777777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More RN direct care time per resident per day  was associated with fewer pressure ulcers, hospitalizations, and UTIs; less weight loss, catheterization, and deterioration in the ability to perform ADLs; and greater use of oral standard medical nutritional supplements. More CNA and LPN time was associated with fewer pressure ulcers but did not improve other outcomes.</w:t>
            </w:r>
          </w:p>
        </w:tc>
      </w:tr>
      <w:bookmarkEnd w:id="6"/>
      <w:tr w:rsidR="008D4F34" w:rsidRPr="00064D29" w14:paraId="02AC5DBB" w14:textId="263113B4" w:rsidTr="0049741B">
        <w:trPr>
          <w:trHeight w:val="287"/>
        </w:trPr>
        <w:tc>
          <w:tcPr>
            <w:tcW w:w="540" w:type="dxa"/>
          </w:tcPr>
          <w:p w14:paraId="102FB607" w14:textId="775C56E0"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2006</w:t>
            </w:r>
          </w:p>
        </w:tc>
        <w:tc>
          <w:tcPr>
            <w:tcW w:w="5310" w:type="dxa"/>
          </w:tcPr>
          <w:p w14:paraId="1166E909" w14:textId="4B3A2C4B"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Castle, N. G., &amp; Myers, S. (2006). Mental health care deficiency citations in nursing homes and caregiver staffing. </w:t>
            </w:r>
            <w:r w:rsidRPr="00064D29">
              <w:rPr>
                <w:rFonts w:asciiTheme="minorHAnsi" w:hAnsiTheme="minorHAnsi" w:cstheme="minorHAnsi"/>
                <w:i/>
                <w:iCs/>
                <w:sz w:val="20"/>
                <w:szCs w:val="20"/>
              </w:rPr>
              <w:t>Administration and Policy in Mental Health</w:t>
            </w:r>
            <w:r w:rsidRPr="00064D29">
              <w:rPr>
                <w:rFonts w:asciiTheme="minorHAnsi" w:hAnsiTheme="minorHAnsi" w:cstheme="minorHAnsi"/>
                <w:sz w:val="20"/>
                <w:szCs w:val="20"/>
              </w:rPr>
              <w:t xml:space="preserve">, </w:t>
            </w:r>
            <w:r w:rsidRPr="00064D29">
              <w:rPr>
                <w:rFonts w:asciiTheme="minorHAnsi" w:hAnsiTheme="minorHAnsi" w:cstheme="minorHAnsi"/>
                <w:b/>
                <w:bCs/>
                <w:sz w:val="20"/>
                <w:szCs w:val="20"/>
              </w:rPr>
              <w:t>33</w:t>
            </w:r>
            <w:r w:rsidRPr="00064D29">
              <w:rPr>
                <w:rFonts w:asciiTheme="minorHAnsi" w:hAnsiTheme="minorHAnsi" w:cstheme="minorHAnsi"/>
                <w:sz w:val="20"/>
                <w:szCs w:val="20"/>
              </w:rPr>
              <w:t>, 215–225. doi:10.1007/ s10488-006-0038-2</w:t>
            </w:r>
          </w:p>
        </w:tc>
        <w:tc>
          <w:tcPr>
            <w:tcW w:w="4000" w:type="dxa"/>
          </w:tcPr>
          <w:p w14:paraId="3406C47A" w14:textId="04D172E8"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color w:val="212121"/>
                <w:sz w:val="20"/>
                <w:szCs w:val="20"/>
                <w:shd w:val="clear" w:color="auto" w:fill="FFFFFF"/>
              </w:rPr>
              <w:t>Greater RN staffing was associated with a lower likelihood of being cited for deficiencies in mental health care. Greater LPN and NA staffing were associated with a higher likelihood.</w:t>
            </w:r>
          </w:p>
        </w:tc>
      </w:tr>
      <w:tr w:rsidR="008D4F34" w:rsidRPr="00064D29" w14:paraId="6B12C58C" w14:textId="15CA0EFA" w:rsidTr="0049741B">
        <w:trPr>
          <w:trHeight w:val="287"/>
        </w:trPr>
        <w:tc>
          <w:tcPr>
            <w:tcW w:w="540" w:type="dxa"/>
          </w:tcPr>
          <w:p w14:paraId="040F986C" w14:textId="0C1CADDE"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color w:val="000000"/>
                <w:sz w:val="20"/>
                <w:szCs w:val="20"/>
              </w:rPr>
              <w:t>2006</w:t>
            </w:r>
          </w:p>
        </w:tc>
        <w:tc>
          <w:tcPr>
            <w:tcW w:w="5310" w:type="dxa"/>
          </w:tcPr>
          <w:p w14:paraId="65571144" w14:textId="4346C4E9" w:rsidR="008D4F34" w:rsidRPr="00064D29" w:rsidRDefault="008D4F34" w:rsidP="00383965">
            <w:pPr>
              <w:pStyle w:val="NormalWeb"/>
              <w:spacing w:line="276" w:lineRule="auto"/>
              <w:contextualSpacing/>
              <w:rPr>
                <w:rFonts w:asciiTheme="minorHAnsi" w:hAnsiTheme="minorHAnsi" w:cstheme="minorHAnsi"/>
                <w:sz w:val="20"/>
                <w:szCs w:val="20"/>
              </w:rPr>
            </w:pPr>
            <w:r w:rsidRPr="00064D29">
              <w:rPr>
                <w:rFonts w:asciiTheme="minorHAnsi" w:hAnsiTheme="minorHAnsi" w:cstheme="minorHAnsi"/>
                <w:sz w:val="20"/>
                <w:szCs w:val="20"/>
              </w:rPr>
              <w:t xml:space="preserve">Decker, F.H. 2006.  Nursing staff and the outcomes of nursing stays. </w:t>
            </w:r>
            <w:r w:rsidRPr="00064D29">
              <w:rPr>
                <w:rFonts w:asciiTheme="minorHAnsi" w:hAnsiTheme="minorHAnsi" w:cstheme="minorHAnsi"/>
                <w:i/>
                <w:sz w:val="20"/>
                <w:szCs w:val="20"/>
              </w:rPr>
              <w:t>Medical Care.</w:t>
            </w:r>
            <w:r w:rsidRPr="00064D29">
              <w:rPr>
                <w:rFonts w:asciiTheme="minorHAnsi" w:hAnsiTheme="minorHAnsi" w:cstheme="minorHAnsi"/>
                <w:sz w:val="20"/>
                <w:szCs w:val="20"/>
              </w:rPr>
              <w:t xml:space="preserve"> 44 (9):812-21.</w:t>
            </w:r>
          </w:p>
        </w:tc>
        <w:tc>
          <w:tcPr>
            <w:tcW w:w="4000" w:type="dxa"/>
          </w:tcPr>
          <w:p w14:paraId="583E5A15" w14:textId="0CFCFF61"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For stays less than 60 days, but not among longer stays, the probability of leaving the nursing home in recovered or stabilized condition increased, and that of dying decreased, with an increasing staffing ratio for registered nurses.</w:t>
            </w:r>
          </w:p>
        </w:tc>
      </w:tr>
      <w:tr w:rsidR="00B73A1D" w:rsidRPr="00064D29" w14:paraId="1B630210" w14:textId="77777777" w:rsidTr="0049741B">
        <w:trPr>
          <w:trHeight w:val="287"/>
        </w:trPr>
        <w:tc>
          <w:tcPr>
            <w:tcW w:w="540" w:type="dxa"/>
          </w:tcPr>
          <w:p w14:paraId="56CB4F5B" w14:textId="3B60D8D7" w:rsidR="00B73A1D" w:rsidRPr="00064D29" w:rsidRDefault="00B73A1D"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2006</w:t>
            </w:r>
          </w:p>
        </w:tc>
        <w:tc>
          <w:tcPr>
            <w:tcW w:w="5310" w:type="dxa"/>
          </w:tcPr>
          <w:p w14:paraId="50B03B23" w14:textId="34886E0E" w:rsidR="00B73A1D" w:rsidRPr="00064D29" w:rsidRDefault="00B73A1D" w:rsidP="00383965">
            <w:pPr>
              <w:pStyle w:val="NormalWeb"/>
              <w:spacing w:line="276" w:lineRule="auto"/>
              <w:contextualSpacing/>
              <w:rPr>
                <w:rFonts w:asciiTheme="minorHAnsi" w:hAnsiTheme="minorHAnsi" w:cstheme="minorHAnsi"/>
                <w:sz w:val="20"/>
                <w:szCs w:val="20"/>
              </w:rPr>
            </w:pPr>
            <w:r w:rsidRPr="00064D29">
              <w:rPr>
                <w:rFonts w:asciiTheme="minorHAnsi" w:hAnsiTheme="minorHAnsi" w:cstheme="minorHAnsi"/>
                <w:sz w:val="20"/>
                <w:szCs w:val="20"/>
              </w:rPr>
              <w:t xml:space="preserve">Dellefield, M.E. (2006).  Organizational correlates of the risk-adjusted pressure ulcer prevalence and subsequent survey deficiency citation in California nursing homes.  </w:t>
            </w:r>
            <w:r w:rsidRPr="00064D29">
              <w:rPr>
                <w:rFonts w:asciiTheme="minorHAnsi" w:hAnsiTheme="minorHAnsi" w:cstheme="minorHAnsi"/>
                <w:i/>
                <w:iCs/>
                <w:sz w:val="20"/>
                <w:szCs w:val="20"/>
              </w:rPr>
              <w:t>Research in Nursing &amp; Health,</w:t>
            </w:r>
            <w:r w:rsidRPr="00064D29">
              <w:rPr>
                <w:rFonts w:asciiTheme="minorHAnsi" w:hAnsiTheme="minorHAnsi" w:cstheme="minorHAnsi"/>
                <w:sz w:val="20"/>
                <w:szCs w:val="20"/>
              </w:rPr>
              <w:t xml:space="preserve"> 29:345-358. </w:t>
            </w:r>
          </w:p>
        </w:tc>
        <w:tc>
          <w:tcPr>
            <w:tcW w:w="4000" w:type="dxa"/>
          </w:tcPr>
          <w:p w14:paraId="13D988D5" w14:textId="2342C6E2" w:rsidR="00B73A1D" w:rsidRPr="00064D29" w:rsidRDefault="00B73A1D" w:rsidP="00383965">
            <w:pPr>
              <w:spacing w:after="0" w:line="240" w:lineRule="auto"/>
              <w:rPr>
                <w:rFonts w:asciiTheme="minorHAnsi" w:hAnsiTheme="minorHAnsi" w:cstheme="minorHAnsi"/>
                <w:sz w:val="20"/>
                <w:szCs w:val="20"/>
              </w:rPr>
            </w:pPr>
            <w:r w:rsidRPr="00064D29">
              <w:rPr>
                <w:rFonts w:asciiTheme="minorHAnsi" w:hAnsiTheme="minorHAnsi" w:cstheme="minorHAnsi"/>
                <w:color w:val="212121"/>
                <w:sz w:val="20"/>
                <w:szCs w:val="20"/>
                <w:shd w:val="clear" w:color="auto" w:fill="FFFFFF"/>
              </w:rPr>
              <w:t>A study of California nursing homes found higher pressure ulcer prevalence was associated with lower licensed nurse centralization and Medicaid only facilities. Lower deficiencies were in facilities having a higher total nurse staffing level, more licensed nurses, and 160 beds or more.</w:t>
            </w:r>
          </w:p>
        </w:tc>
      </w:tr>
      <w:tr w:rsidR="008D4F34" w:rsidRPr="00064D29" w14:paraId="4C1E4FCA" w14:textId="2B1B8A78" w:rsidTr="0049741B">
        <w:trPr>
          <w:trHeight w:val="287"/>
        </w:trPr>
        <w:tc>
          <w:tcPr>
            <w:tcW w:w="540" w:type="dxa"/>
          </w:tcPr>
          <w:p w14:paraId="123EFB7A" w14:textId="43FEFCF4"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2006</w:t>
            </w:r>
          </w:p>
        </w:tc>
        <w:tc>
          <w:tcPr>
            <w:tcW w:w="5310" w:type="dxa"/>
          </w:tcPr>
          <w:p w14:paraId="15423C1B" w14:textId="7C1CA849" w:rsidR="008D4F34" w:rsidRPr="00064D29" w:rsidRDefault="008D4F34" w:rsidP="00383965">
            <w:pPr>
              <w:pStyle w:val="NormalWeb"/>
              <w:spacing w:line="276" w:lineRule="auto"/>
              <w:contextualSpacing/>
              <w:rPr>
                <w:rFonts w:asciiTheme="minorHAnsi" w:hAnsiTheme="minorHAnsi" w:cstheme="minorHAnsi"/>
                <w:color w:val="000000"/>
                <w:sz w:val="20"/>
                <w:szCs w:val="20"/>
                <w:lang w:val="sv-SE"/>
              </w:rPr>
            </w:pPr>
            <w:r w:rsidRPr="00064D29">
              <w:rPr>
                <w:rFonts w:asciiTheme="minorHAnsi" w:hAnsiTheme="minorHAnsi" w:cstheme="minorHAnsi"/>
                <w:sz w:val="20"/>
                <w:szCs w:val="20"/>
              </w:rPr>
              <w:t xml:space="preserve">Kim, H., &amp; Whall, A. L. (2006). Factors associated with psychotropic drug usage among nursing home residents with dementia. </w:t>
            </w:r>
            <w:r w:rsidRPr="00064D29">
              <w:rPr>
                <w:rFonts w:asciiTheme="minorHAnsi" w:hAnsiTheme="minorHAnsi" w:cstheme="minorHAnsi"/>
                <w:i/>
                <w:iCs/>
                <w:sz w:val="20"/>
                <w:szCs w:val="20"/>
              </w:rPr>
              <w:t>Nursing Research</w:t>
            </w:r>
            <w:r w:rsidRPr="00064D29">
              <w:rPr>
                <w:rFonts w:asciiTheme="minorHAnsi" w:hAnsiTheme="minorHAnsi" w:cstheme="minorHAnsi"/>
                <w:sz w:val="20"/>
                <w:szCs w:val="20"/>
              </w:rPr>
              <w:t xml:space="preserve">, </w:t>
            </w:r>
            <w:r w:rsidRPr="00064D29">
              <w:rPr>
                <w:rFonts w:asciiTheme="minorHAnsi" w:hAnsiTheme="minorHAnsi" w:cstheme="minorHAnsi"/>
                <w:b/>
                <w:bCs/>
                <w:sz w:val="20"/>
                <w:szCs w:val="20"/>
              </w:rPr>
              <w:t>55</w:t>
            </w:r>
            <w:r w:rsidRPr="00064D29">
              <w:rPr>
                <w:rFonts w:asciiTheme="minorHAnsi" w:hAnsiTheme="minorHAnsi" w:cstheme="minorHAnsi"/>
                <w:sz w:val="20"/>
                <w:szCs w:val="20"/>
              </w:rPr>
              <w:t>, 252–258. doi:10.1097/00006199-200607000-00005</w:t>
            </w:r>
          </w:p>
        </w:tc>
        <w:tc>
          <w:tcPr>
            <w:tcW w:w="4000" w:type="dxa"/>
          </w:tcPr>
          <w:p w14:paraId="2908A7E9" w14:textId="25E43D22"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Low levels of RN staffing lead to increased psychotropic drug use.</w:t>
            </w:r>
          </w:p>
        </w:tc>
      </w:tr>
      <w:tr w:rsidR="008D4F34" w:rsidRPr="00064D29" w14:paraId="671D4DA4" w14:textId="4A087C91" w:rsidTr="0049741B">
        <w:trPr>
          <w:trHeight w:val="287"/>
        </w:trPr>
        <w:tc>
          <w:tcPr>
            <w:tcW w:w="540" w:type="dxa"/>
          </w:tcPr>
          <w:p w14:paraId="0524371B"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2006</w:t>
            </w:r>
          </w:p>
        </w:tc>
        <w:tc>
          <w:tcPr>
            <w:tcW w:w="5310" w:type="dxa"/>
          </w:tcPr>
          <w:p w14:paraId="5962B5DD"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lang w:val="sv-SE"/>
              </w:rPr>
              <w:t xml:space="preserve">Mueller, C., Arling, G., Kane, R., Bershadsky, J., Holland, D., &amp; Joy, A.  (2006).  Nursing home staffing standards:  Their relationship to nurse staffing levels.  </w:t>
            </w:r>
            <w:r w:rsidRPr="00064D29">
              <w:rPr>
                <w:rFonts w:asciiTheme="minorHAnsi" w:hAnsiTheme="minorHAnsi" w:cstheme="minorHAnsi"/>
                <w:i/>
                <w:color w:val="000000"/>
                <w:sz w:val="20"/>
                <w:szCs w:val="20"/>
                <w:lang w:val="sv-SE"/>
              </w:rPr>
              <w:t>The Gerontologist,</w:t>
            </w:r>
            <w:r w:rsidRPr="00064D29">
              <w:rPr>
                <w:rFonts w:asciiTheme="minorHAnsi" w:hAnsiTheme="minorHAnsi" w:cstheme="minorHAnsi"/>
                <w:color w:val="000000"/>
                <w:sz w:val="20"/>
                <w:szCs w:val="20"/>
                <w:lang w:val="sv-SE"/>
              </w:rPr>
              <w:t xml:space="preserve">  46 (1):74-80.</w:t>
            </w:r>
          </w:p>
        </w:tc>
        <w:tc>
          <w:tcPr>
            <w:tcW w:w="4000" w:type="dxa"/>
          </w:tcPr>
          <w:p w14:paraId="3AE7BBD2"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Facilities in states with high staffing standards had somewhat higher staffing than states with no standards or low standards.</w:t>
            </w:r>
          </w:p>
        </w:tc>
      </w:tr>
      <w:tr w:rsidR="008D4F34" w:rsidRPr="00064D29" w14:paraId="33F74043" w14:textId="03D619C2" w:rsidTr="0049741B">
        <w:tc>
          <w:tcPr>
            <w:tcW w:w="540" w:type="dxa"/>
          </w:tcPr>
          <w:p w14:paraId="6A386B0F"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2006</w:t>
            </w:r>
          </w:p>
        </w:tc>
        <w:tc>
          <w:tcPr>
            <w:tcW w:w="5310" w:type="dxa"/>
          </w:tcPr>
          <w:p w14:paraId="11702087"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lang w:val="sv-SE"/>
              </w:rPr>
              <w:t xml:space="preserve">Wan, T.T.H., Zhang, N.J.  &amp; Unruh, L. (2006).  Predictors of resident outcome improvement in nursing homes.  </w:t>
            </w:r>
            <w:r w:rsidRPr="00064D29">
              <w:rPr>
                <w:rFonts w:asciiTheme="minorHAnsi" w:hAnsiTheme="minorHAnsi" w:cstheme="minorHAnsi"/>
                <w:i/>
                <w:color w:val="000000"/>
                <w:sz w:val="20"/>
                <w:szCs w:val="20"/>
                <w:lang w:val="sv-SE"/>
              </w:rPr>
              <w:t>Western J. Of Nursing Research.</w:t>
            </w:r>
            <w:r w:rsidRPr="00064D29">
              <w:rPr>
                <w:rFonts w:asciiTheme="minorHAnsi" w:hAnsiTheme="minorHAnsi" w:cstheme="minorHAnsi"/>
                <w:color w:val="000000"/>
                <w:sz w:val="20"/>
                <w:szCs w:val="20"/>
                <w:lang w:val="sv-SE"/>
              </w:rPr>
              <w:t xml:space="preserve">  28 (8):974-993.</w:t>
            </w:r>
          </w:p>
        </w:tc>
        <w:tc>
          <w:tcPr>
            <w:tcW w:w="4000" w:type="dxa"/>
          </w:tcPr>
          <w:p w14:paraId="159C9B1C"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 xml:space="preserve">Controlling for other factors, nursing homes having a high level of nurse staffing had an overall quality improvement of resident </w:t>
            </w:r>
            <w:r w:rsidRPr="00064D29">
              <w:rPr>
                <w:rFonts w:asciiTheme="minorHAnsi" w:hAnsiTheme="minorHAnsi" w:cstheme="minorHAnsi"/>
                <w:sz w:val="20"/>
                <w:szCs w:val="20"/>
              </w:rPr>
              <w:lastRenderedPageBreak/>
              <w:t>outcomes, measured by a weighted index in incidents of pressure ulcers, physical restraints, and catheter use.</w:t>
            </w:r>
          </w:p>
        </w:tc>
      </w:tr>
      <w:tr w:rsidR="008D4F34" w:rsidRPr="00064D29" w14:paraId="7E777A7D" w14:textId="03159B66" w:rsidTr="0049741B">
        <w:tc>
          <w:tcPr>
            <w:tcW w:w="540" w:type="dxa"/>
          </w:tcPr>
          <w:p w14:paraId="2F6921EF" w14:textId="09420EFF"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lastRenderedPageBreak/>
              <w:t>2007</w:t>
            </w:r>
          </w:p>
        </w:tc>
        <w:tc>
          <w:tcPr>
            <w:tcW w:w="5310" w:type="dxa"/>
          </w:tcPr>
          <w:p w14:paraId="6F478E43" w14:textId="464609DA" w:rsidR="008D4F34" w:rsidRPr="00064D29" w:rsidRDefault="008D4F34" w:rsidP="00383965">
            <w:pPr>
              <w:spacing w:after="0" w:line="240" w:lineRule="auto"/>
              <w:rPr>
                <w:rFonts w:asciiTheme="minorHAnsi" w:eastAsia="MS Mincho" w:hAnsiTheme="minorHAnsi" w:cstheme="minorHAnsi"/>
                <w:color w:val="000000"/>
                <w:sz w:val="20"/>
                <w:szCs w:val="20"/>
              </w:rPr>
            </w:pPr>
            <w:r w:rsidRPr="00064D29">
              <w:rPr>
                <w:rFonts w:asciiTheme="minorHAnsi" w:hAnsiTheme="minorHAnsi" w:cstheme="minorHAnsi"/>
                <w:color w:val="000000"/>
                <w:spacing w:val="-10"/>
                <w:sz w:val="20"/>
                <w:szCs w:val="20"/>
              </w:rPr>
              <w:t xml:space="preserve">Castle, N. &amp; Engberg, J.  (2007). The influence of staffing characteristics on quality of care in nursing homes.  </w:t>
            </w:r>
            <w:r w:rsidRPr="00064D29">
              <w:rPr>
                <w:rFonts w:asciiTheme="minorHAnsi" w:hAnsiTheme="minorHAnsi" w:cstheme="minorHAnsi"/>
                <w:i/>
                <w:color w:val="000000"/>
                <w:spacing w:val="-10"/>
                <w:sz w:val="20"/>
                <w:szCs w:val="20"/>
              </w:rPr>
              <w:t xml:space="preserve">Health Services Research, </w:t>
            </w:r>
            <w:r w:rsidRPr="00064D29">
              <w:rPr>
                <w:rFonts w:asciiTheme="minorHAnsi" w:hAnsiTheme="minorHAnsi" w:cstheme="minorHAnsi"/>
                <w:color w:val="000000"/>
                <w:spacing w:val="-10"/>
                <w:sz w:val="20"/>
                <w:szCs w:val="20"/>
              </w:rPr>
              <w:t>42: 1822-1847.</w:t>
            </w:r>
          </w:p>
        </w:tc>
        <w:tc>
          <w:tcPr>
            <w:tcW w:w="4000" w:type="dxa"/>
          </w:tcPr>
          <w:p w14:paraId="27298246" w14:textId="07F4D966"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eastAsia="Times New Roman" w:hAnsiTheme="minorHAnsi" w:cstheme="minorHAnsi"/>
                <w:sz w:val="20"/>
                <w:szCs w:val="20"/>
              </w:rPr>
              <w:t xml:space="preserve">Achieving higher quality was dependent on having more than one favorable staffing characteristic such as turnover, staffing levels, worker stability, and agency staff. </w:t>
            </w:r>
          </w:p>
        </w:tc>
      </w:tr>
      <w:tr w:rsidR="008D4F34" w:rsidRPr="00064D29" w14:paraId="1C6B0062" w14:textId="5BAF8517" w:rsidTr="0049741B">
        <w:tc>
          <w:tcPr>
            <w:tcW w:w="540" w:type="dxa"/>
          </w:tcPr>
          <w:p w14:paraId="08E355B1" w14:textId="561FB23F"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2007</w:t>
            </w:r>
          </w:p>
        </w:tc>
        <w:tc>
          <w:tcPr>
            <w:tcW w:w="5310" w:type="dxa"/>
          </w:tcPr>
          <w:p w14:paraId="145B2F29" w14:textId="1905ED8A"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eastAsiaTheme="minorHAnsi" w:hAnsiTheme="minorHAnsi" w:cstheme="minorHAnsi"/>
                <w:sz w:val="20"/>
                <w:szCs w:val="20"/>
              </w:rPr>
              <w:t xml:space="preserve">Dyck, M.J. (2007).  Nursing staffing and resident outcomes in nursing homes:  weight loss and dehydration.  </w:t>
            </w:r>
            <w:r w:rsidRPr="00064D29">
              <w:rPr>
                <w:rFonts w:asciiTheme="minorHAnsi" w:eastAsiaTheme="minorHAnsi" w:hAnsiTheme="minorHAnsi" w:cstheme="minorHAnsi"/>
                <w:i/>
                <w:sz w:val="20"/>
                <w:szCs w:val="20"/>
              </w:rPr>
              <w:t xml:space="preserve">J. Nursing Care Quality. </w:t>
            </w:r>
            <w:r w:rsidRPr="00064D29">
              <w:rPr>
                <w:rFonts w:asciiTheme="minorHAnsi" w:eastAsiaTheme="minorHAnsi" w:hAnsiTheme="minorHAnsi" w:cstheme="minorHAnsi"/>
                <w:sz w:val="20"/>
                <w:szCs w:val="20"/>
              </w:rPr>
              <w:t xml:space="preserve"> 22 (1):59-65. </w:t>
            </w:r>
          </w:p>
        </w:tc>
        <w:tc>
          <w:tcPr>
            <w:tcW w:w="4000" w:type="dxa"/>
          </w:tcPr>
          <w:p w14:paraId="092CF2CB" w14:textId="137678AA" w:rsidR="008D4F34" w:rsidRPr="00064D29" w:rsidRDefault="008D4F34" w:rsidP="00383965">
            <w:pPr>
              <w:spacing w:after="0" w:line="240" w:lineRule="auto"/>
              <w:rPr>
                <w:rFonts w:asciiTheme="minorHAnsi" w:eastAsia="Times New Roman" w:hAnsiTheme="minorHAnsi" w:cstheme="minorHAnsi"/>
                <w:sz w:val="20"/>
                <w:szCs w:val="20"/>
              </w:rPr>
            </w:pPr>
            <w:r w:rsidRPr="00064D29">
              <w:rPr>
                <w:rFonts w:asciiTheme="minorHAnsi" w:hAnsiTheme="minorHAnsi" w:cstheme="minorHAnsi"/>
                <w:sz w:val="20"/>
                <w:szCs w:val="20"/>
              </w:rPr>
              <w:t xml:space="preserve">Residents receiving at least 3 hours per day of nursing assistant care had a 17% decreased likelihood of weight loss. </w:t>
            </w:r>
          </w:p>
        </w:tc>
      </w:tr>
      <w:tr w:rsidR="008D4F34" w:rsidRPr="00064D29" w14:paraId="3C11BEA3" w14:textId="501B4BD8" w:rsidTr="0049741B">
        <w:tc>
          <w:tcPr>
            <w:tcW w:w="540" w:type="dxa"/>
          </w:tcPr>
          <w:p w14:paraId="48A2FD0E"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2007</w:t>
            </w:r>
          </w:p>
        </w:tc>
        <w:tc>
          <w:tcPr>
            <w:tcW w:w="5310" w:type="dxa"/>
          </w:tcPr>
          <w:p w14:paraId="2FD2CE70"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eastAsia="MS Mincho" w:hAnsiTheme="minorHAnsi" w:cstheme="minorHAnsi"/>
                <w:color w:val="000000"/>
                <w:sz w:val="20"/>
                <w:szCs w:val="20"/>
              </w:rPr>
              <w:t xml:space="preserve">Konetzka, R.T., Spector, W. &amp; Limcangco, M.R. (2007).  Reducing hospitalizations from long-term care settings.  </w:t>
            </w:r>
            <w:r w:rsidRPr="00064D29">
              <w:rPr>
                <w:rFonts w:asciiTheme="minorHAnsi" w:eastAsia="MS Mincho" w:hAnsiTheme="minorHAnsi" w:cstheme="minorHAnsi"/>
                <w:i/>
                <w:color w:val="000000"/>
                <w:sz w:val="20"/>
                <w:szCs w:val="20"/>
              </w:rPr>
              <w:t>Medical Care Research &amp; Review,</w:t>
            </w:r>
            <w:r w:rsidRPr="00064D29">
              <w:rPr>
                <w:rFonts w:asciiTheme="minorHAnsi" w:eastAsia="MS Mincho" w:hAnsiTheme="minorHAnsi" w:cstheme="minorHAnsi"/>
                <w:color w:val="000000"/>
                <w:sz w:val="20"/>
                <w:szCs w:val="20"/>
              </w:rPr>
              <w:t xml:space="preserve"> 65:40-66.</w:t>
            </w:r>
          </w:p>
        </w:tc>
        <w:tc>
          <w:tcPr>
            <w:tcW w:w="4000" w:type="dxa"/>
          </w:tcPr>
          <w:p w14:paraId="45467C0C"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Evidence from 55 peer-reviewed articles on interventions that potentially reduce hospitalizations are those that increase skilled staffing, especially through physician assistants and nurse practitioners.</w:t>
            </w:r>
          </w:p>
        </w:tc>
      </w:tr>
      <w:tr w:rsidR="008D4F34" w:rsidRPr="00064D29" w14:paraId="3DA4F697" w14:textId="61073CD3" w:rsidTr="0049741B">
        <w:tc>
          <w:tcPr>
            <w:tcW w:w="540" w:type="dxa"/>
          </w:tcPr>
          <w:p w14:paraId="0FCB4ABC"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2007</w:t>
            </w:r>
          </w:p>
        </w:tc>
        <w:tc>
          <w:tcPr>
            <w:tcW w:w="5310" w:type="dxa"/>
          </w:tcPr>
          <w:p w14:paraId="04FEC7C5" w14:textId="77777777" w:rsidR="008D4F34" w:rsidRPr="00064D29" w:rsidRDefault="008D4F34" w:rsidP="00383965">
            <w:pPr>
              <w:spacing w:after="0" w:line="240" w:lineRule="auto"/>
              <w:rPr>
                <w:rFonts w:asciiTheme="minorHAnsi" w:hAnsiTheme="minorHAnsi" w:cstheme="minorHAnsi"/>
                <w:sz w:val="20"/>
                <w:szCs w:val="20"/>
              </w:rPr>
            </w:pPr>
            <w:hyperlink r:id="rId35" w:history="1">
              <w:r w:rsidRPr="00064D29">
                <w:rPr>
                  <w:rFonts w:asciiTheme="minorHAnsi" w:eastAsia="Times New Roman" w:hAnsiTheme="minorHAnsi" w:cstheme="minorHAnsi"/>
                  <w:sz w:val="20"/>
                  <w:szCs w:val="20"/>
                </w:rPr>
                <w:t>Spector, W</w:t>
              </w:r>
            </w:hyperlink>
            <w:r w:rsidRPr="00064D29">
              <w:rPr>
                <w:rFonts w:asciiTheme="minorHAnsi" w:eastAsia="Times New Roman" w:hAnsiTheme="minorHAnsi" w:cstheme="minorHAnsi"/>
                <w:sz w:val="20"/>
                <w:szCs w:val="20"/>
              </w:rPr>
              <w:t xml:space="preserve">., </w:t>
            </w:r>
            <w:hyperlink r:id="rId36" w:history="1">
              <w:r w:rsidRPr="00064D29">
                <w:rPr>
                  <w:rFonts w:asciiTheme="minorHAnsi" w:eastAsia="Times New Roman" w:hAnsiTheme="minorHAnsi" w:cstheme="minorHAnsi"/>
                  <w:sz w:val="20"/>
                  <w:szCs w:val="20"/>
                </w:rPr>
                <w:t>Shaffer, T</w:t>
              </w:r>
            </w:hyperlink>
            <w:r w:rsidRPr="00064D29">
              <w:rPr>
                <w:rFonts w:asciiTheme="minorHAnsi" w:eastAsia="Times New Roman" w:hAnsiTheme="minorHAnsi" w:cstheme="minorHAnsi"/>
                <w:sz w:val="20"/>
                <w:szCs w:val="20"/>
              </w:rPr>
              <w:t xml:space="preserve">., </w:t>
            </w:r>
            <w:hyperlink r:id="rId37" w:history="1">
              <w:r w:rsidRPr="00064D29">
                <w:rPr>
                  <w:rFonts w:asciiTheme="minorHAnsi" w:eastAsia="Times New Roman" w:hAnsiTheme="minorHAnsi" w:cstheme="minorHAnsi"/>
                  <w:sz w:val="20"/>
                  <w:szCs w:val="20"/>
                </w:rPr>
                <w:t>Potter, D.E</w:t>
              </w:r>
            </w:hyperlink>
            <w:r w:rsidRPr="00064D29">
              <w:rPr>
                <w:rFonts w:asciiTheme="minorHAnsi" w:eastAsia="Times New Roman" w:hAnsiTheme="minorHAnsi" w:cstheme="minorHAnsi"/>
                <w:sz w:val="20"/>
                <w:szCs w:val="20"/>
              </w:rPr>
              <w:t xml:space="preserve">., </w:t>
            </w:r>
            <w:hyperlink r:id="rId38" w:history="1">
              <w:r w:rsidRPr="00064D29">
                <w:rPr>
                  <w:rFonts w:asciiTheme="minorHAnsi" w:eastAsia="Times New Roman" w:hAnsiTheme="minorHAnsi" w:cstheme="minorHAnsi"/>
                  <w:sz w:val="20"/>
                  <w:szCs w:val="20"/>
                </w:rPr>
                <w:t>Correa-de-Araujo, R</w:t>
              </w:r>
            </w:hyperlink>
            <w:r w:rsidRPr="00064D29">
              <w:rPr>
                <w:rFonts w:asciiTheme="minorHAnsi" w:eastAsia="Times New Roman" w:hAnsiTheme="minorHAnsi" w:cstheme="minorHAnsi"/>
                <w:sz w:val="20"/>
                <w:szCs w:val="20"/>
              </w:rPr>
              <w:t xml:space="preserve">., </w:t>
            </w:r>
            <w:hyperlink r:id="rId39" w:history="1">
              <w:r w:rsidRPr="00064D29">
                <w:rPr>
                  <w:rFonts w:asciiTheme="minorHAnsi" w:eastAsia="Times New Roman" w:hAnsiTheme="minorHAnsi" w:cstheme="minorHAnsi"/>
                  <w:sz w:val="20"/>
                  <w:szCs w:val="20"/>
                </w:rPr>
                <w:t>Rhona Limcangco, M</w:t>
              </w:r>
            </w:hyperlink>
            <w:r w:rsidRPr="00064D29">
              <w:rPr>
                <w:rFonts w:asciiTheme="minorHAnsi" w:eastAsia="Times New Roman" w:hAnsiTheme="minorHAnsi" w:cstheme="minorHAnsi"/>
                <w:sz w:val="20"/>
                <w:szCs w:val="20"/>
              </w:rPr>
              <w:t xml:space="preserve">. (2007).  </w:t>
            </w:r>
            <w:r w:rsidRPr="00064D29">
              <w:rPr>
                <w:rFonts w:asciiTheme="minorHAnsi" w:eastAsia="Times New Roman" w:hAnsiTheme="minorHAnsi" w:cstheme="minorHAnsi"/>
                <w:bCs/>
                <w:kern w:val="36"/>
                <w:sz w:val="20"/>
                <w:szCs w:val="20"/>
              </w:rPr>
              <w:t xml:space="preserve">Risk factors associated with the occurrence of fractures in U.S. nursing homes: resident and facility characteristics and prescription medications. </w:t>
            </w:r>
            <w:hyperlink r:id="rId40" w:tooltip="Journal of the American Geriatrics Society." w:history="1">
              <w:r w:rsidRPr="00064D29">
                <w:rPr>
                  <w:rFonts w:asciiTheme="minorHAnsi" w:eastAsia="Times New Roman" w:hAnsiTheme="minorHAnsi" w:cstheme="minorHAnsi"/>
                  <w:i/>
                  <w:sz w:val="20"/>
                  <w:szCs w:val="20"/>
                </w:rPr>
                <w:t>J Am Geriatr Soc.</w:t>
              </w:r>
            </w:hyperlink>
            <w:r w:rsidRPr="00064D29">
              <w:rPr>
                <w:rFonts w:asciiTheme="minorHAnsi" w:eastAsia="Times New Roman" w:hAnsiTheme="minorHAnsi" w:cstheme="minorHAnsi"/>
                <w:i/>
                <w:sz w:val="20"/>
                <w:szCs w:val="20"/>
              </w:rPr>
              <w:t xml:space="preserve"> </w:t>
            </w:r>
            <w:r w:rsidRPr="00064D29">
              <w:rPr>
                <w:rFonts w:asciiTheme="minorHAnsi" w:eastAsia="Times New Roman" w:hAnsiTheme="minorHAnsi" w:cstheme="minorHAnsi"/>
                <w:sz w:val="20"/>
                <w:szCs w:val="20"/>
              </w:rPr>
              <w:t xml:space="preserve">55(3):327-33. </w:t>
            </w:r>
          </w:p>
        </w:tc>
        <w:tc>
          <w:tcPr>
            <w:tcW w:w="4000" w:type="dxa"/>
          </w:tcPr>
          <w:p w14:paraId="3D429042"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A high certified nurse aide ratio was associated with fewer fractures</w:t>
            </w:r>
            <w:r w:rsidRPr="00064D29">
              <w:rPr>
                <w:rFonts w:asciiTheme="minorHAnsi" w:hAnsiTheme="minorHAnsi" w:cstheme="minorHAnsi"/>
              </w:rPr>
              <w:t>.</w:t>
            </w:r>
          </w:p>
        </w:tc>
      </w:tr>
      <w:tr w:rsidR="00A51D21" w:rsidRPr="00064D29" w14:paraId="1FA64565" w14:textId="77777777" w:rsidTr="0049741B">
        <w:tc>
          <w:tcPr>
            <w:tcW w:w="540" w:type="dxa"/>
          </w:tcPr>
          <w:p w14:paraId="2350252B" w14:textId="2CE5C0D8" w:rsidR="00A51D21" w:rsidRPr="00064D29" w:rsidRDefault="00A51D21"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2007</w:t>
            </w:r>
          </w:p>
        </w:tc>
        <w:tc>
          <w:tcPr>
            <w:tcW w:w="5310" w:type="dxa"/>
          </w:tcPr>
          <w:p w14:paraId="54AE962C" w14:textId="373E1C89" w:rsidR="00A51D21" w:rsidRPr="00064D29" w:rsidRDefault="00A51D21" w:rsidP="00383965">
            <w:pPr>
              <w:spacing w:after="160" w:line="259"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Zhang, N.J., &amp; Wan, T.T. (2007). Effects of institutional mechanisms on nursing home quality. </w:t>
            </w:r>
            <w:r w:rsidRPr="00064D29">
              <w:rPr>
                <w:rFonts w:asciiTheme="minorHAnsi" w:hAnsiTheme="minorHAnsi" w:cstheme="minorHAnsi"/>
                <w:i/>
                <w:iCs/>
                <w:color w:val="000000"/>
                <w:sz w:val="20"/>
                <w:szCs w:val="20"/>
              </w:rPr>
              <w:t>J. of Health &amp; Human Services Administration,</w:t>
            </w:r>
            <w:r w:rsidRPr="00064D29">
              <w:rPr>
                <w:rFonts w:asciiTheme="minorHAnsi" w:hAnsiTheme="minorHAnsi" w:cstheme="minorHAnsi"/>
                <w:color w:val="000000"/>
                <w:sz w:val="20"/>
                <w:szCs w:val="20"/>
              </w:rPr>
              <w:t xml:space="preserve"> 29:380-408.</w:t>
            </w:r>
          </w:p>
        </w:tc>
        <w:tc>
          <w:tcPr>
            <w:tcW w:w="4000" w:type="dxa"/>
          </w:tcPr>
          <w:p w14:paraId="48C3EEA0" w14:textId="3DD0F5E9" w:rsidR="00A51D21" w:rsidRPr="00064D29" w:rsidRDefault="00A51D21" w:rsidP="00383965">
            <w:pPr>
              <w:spacing w:after="0" w:line="240" w:lineRule="auto"/>
              <w:rPr>
                <w:rFonts w:asciiTheme="minorHAnsi" w:hAnsiTheme="minorHAnsi" w:cstheme="minorHAnsi"/>
                <w:sz w:val="20"/>
                <w:szCs w:val="20"/>
              </w:rPr>
            </w:pPr>
            <w:r w:rsidRPr="00064D29">
              <w:rPr>
                <w:rFonts w:asciiTheme="minorHAnsi" w:hAnsiTheme="minorHAnsi" w:cstheme="minorHAnsi"/>
                <w:color w:val="212121"/>
                <w:sz w:val="20"/>
                <w:szCs w:val="20"/>
                <w:shd w:val="clear" w:color="auto" w:fill="FFFFFF"/>
              </w:rPr>
              <w:t>Structural equation modeling found that the potential demand for care, Medicaid reimbursement rate, and occupancy rate are positively associated with nursing home quality. An interaction effect between the regulatory mechanism and nurse staffing is statistically significant.</w:t>
            </w:r>
          </w:p>
        </w:tc>
      </w:tr>
      <w:tr w:rsidR="008D4F34" w:rsidRPr="00064D29" w14:paraId="61B2A1D0" w14:textId="2D64E522" w:rsidTr="0049741B">
        <w:tc>
          <w:tcPr>
            <w:tcW w:w="540" w:type="dxa"/>
          </w:tcPr>
          <w:p w14:paraId="5CD18042" w14:textId="36D8B1F1"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2008</w:t>
            </w:r>
          </w:p>
        </w:tc>
        <w:tc>
          <w:tcPr>
            <w:tcW w:w="5310" w:type="dxa"/>
          </w:tcPr>
          <w:p w14:paraId="6C323BDD" w14:textId="322F34F5" w:rsidR="008D4F34" w:rsidRPr="00064D29" w:rsidRDefault="008D4F34" w:rsidP="00383965">
            <w:pPr>
              <w:spacing w:after="160" w:line="259" w:lineRule="auto"/>
              <w:rPr>
                <w:rFonts w:asciiTheme="minorHAnsi" w:hAnsiTheme="minorHAnsi" w:cstheme="minorHAnsi"/>
                <w:color w:val="000000"/>
                <w:spacing w:val="-10"/>
                <w:sz w:val="20"/>
                <w:szCs w:val="20"/>
              </w:rPr>
            </w:pPr>
            <w:r w:rsidRPr="00064D29">
              <w:rPr>
                <w:rFonts w:asciiTheme="minorHAnsi" w:hAnsiTheme="minorHAnsi" w:cstheme="minorHAnsi"/>
                <w:color w:val="000000"/>
                <w:sz w:val="20"/>
                <w:szCs w:val="20"/>
              </w:rPr>
              <w:t xml:space="preserve">Alexander, G.L. (2008).  An analysis of nursing home quality measures and staffing.  </w:t>
            </w:r>
            <w:r w:rsidRPr="00064D29">
              <w:rPr>
                <w:rFonts w:asciiTheme="minorHAnsi" w:hAnsiTheme="minorHAnsi" w:cstheme="minorHAnsi"/>
                <w:i/>
                <w:color w:val="000000"/>
                <w:sz w:val="20"/>
                <w:szCs w:val="20"/>
              </w:rPr>
              <w:t xml:space="preserve">Quality Management in Health Care. </w:t>
            </w:r>
            <w:r w:rsidRPr="00064D29">
              <w:rPr>
                <w:rFonts w:asciiTheme="minorHAnsi" w:hAnsiTheme="minorHAnsi" w:cstheme="minorHAnsi"/>
                <w:color w:val="000000"/>
                <w:sz w:val="20"/>
                <w:szCs w:val="20"/>
              </w:rPr>
              <w:t xml:space="preserve"> 17 (3):242-51.</w:t>
            </w:r>
          </w:p>
        </w:tc>
        <w:tc>
          <w:tcPr>
            <w:tcW w:w="4000" w:type="dxa"/>
          </w:tcPr>
          <w:p w14:paraId="5E2F8FF5" w14:textId="580F5CA4"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The percentage of CNA/LPN/RN staffing-level mix is associated with fewer residents that are incontinent, improvements in activities of daily living, fewer residents with moderate to severe pain, and fewer pressure ulcers.</w:t>
            </w:r>
          </w:p>
        </w:tc>
      </w:tr>
      <w:tr w:rsidR="008D4F34" w:rsidRPr="00064D29" w14:paraId="386E5DA4" w14:textId="7CC0078F" w:rsidTr="0049741B">
        <w:trPr>
          <w:trHeight w:val="818"/>
        </w:trPr>
        <w:tc>
          <w:tcPr>
            <w:tcW w:w="540" w:type="dxa"/>
          </w:tcPr>
          <w:p w14:paraId="1CF6936A"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2008</w:t>
            </w:r>
          </w:p>
        </w:tc>
        <w:tc>
          <w:tcPr>
            <w:tcW w:w="5310" w:type="dxa"/>
          </w:tcPr>
          <w:p w14:paraId="3A81FDBC" w14:textId="39012FC1"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pacing w:val="-10"/>
                <w:sz w:val="20"/>
                <w:szCs w:val="20"/>
              </w:rPr>
              <w:t xml:space="preserve">Castle, N., &amp;. Engberg, J.  (2008). The influence of agency staffing on quality of care in nursing homes.  </w:t>
            </w:r>
            <w:r w:rsidRPr="00064D29">
              <w:rPr>
                <w:rFonts w:asciiTheme="minorHAnsi" w:hAnsiTheme="minorHAnsi" w:cstheme="minorHAnsi"/>
                <w:i/>
                <w:color w:val="000000"/>
                <w:spacing w:val="-10"/>
                <w:sz w:val="20"/>
                <w:szCs w:val="20"/>
              </w:rPr>
              <w:t>J. of Aging an</w:t>
            </w:r>
            <w:r w:rsidR="00C26B9B" w:rsidRPr="00064D29">
              <w:rPr>
                <w:rFonts w:asciiTheme="minorHAnsi" w:hAnsiTheme="minorHAnsi" w:cstheme="minorHAnsi"/>
                <w:i/>
                <w:color w:val="000000"/>
                <w:spacing w:val="-10"/>
                <w:sz w:val="20"/>
                <w:szCs w:val="20"/>
              </w:rPr>
              <w:t>d</w:t>
            </w:r>
            <w:r w:rsidRPr="00064D29">
              <w:rPr>
                <w:rFonts w:asciiTheme="minorHAnsi" w:hAnsiTheme="minorHAnsi" w:cstheme="minorHAnsi"/>
                <w:i/>
                <w:color w:val="000000"/>
                <w:spacing w:val="-10"/>
                <w:sz w:val="20"/>
                <w:szCs w:val="20"/>
              </w:rPr>
              <w:t xml:space="preserve"> Social Policy, </w:t>
            </w:r>
            <w:r w:rsidRPr="00064D29">
              <w:rPr>
                <w:rFonts w:asciiTheme="minorHAnsi" w:hAnsiTheme="minorHAnsi" w:cstheme="minorHAnsi"/>
                <w:color w:val="000000"/>
                <w:spacing w:val="-10"/>
                <w:sz w:val="20"/>
                <w:szCs w:val="20"/>
              </w:rPr>
              <w:t>20 (4): 437-53.</w:t>
            </w:r>
          </w:p>
        </w:tc>
        <w:tc>
          <w:tcPr>
            <w:tcW w:w="4000" w:type="dxa"/>
          </w:tcPr>
          <w:p w14:paraId="27EFDFED"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 xml:space="preserve">More agency nurse aides resulted in a smaller increase in quality, compared to the use of an equivalent number of regular nurse aides. </w:t>
            </w:r>
          </w:p>
        </w:tc>
      </w:tr>
      <w:tr w:rsidR="008D4F34" w:rsidRPr="00064D29" w14:paraId="0DCFDE46" w14:textId="1336E50E" w:rsidTr="0049741B">
        <w:tc>
          <w:tcPr>
            <w:tcW w:w="540" w:type="dxa"/>
          </w:tcPr>
          <w:p w14:paraId="7D0B2E8C"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2008</w:t>
            </w:r>
          </w:p>
        </w:tc>
        <w:tc>
          <w:tcPr>
            <w:tcW w:w="5310" w:type="dxa"/>
          </w:tcPr>
          <w:p w14:paraId="3105A620"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pacing w:val="-10"/>
                <w:sz w:val="20"/>
                <w:szCs w:val="20"/>
              </w:rPr>
              <w:t xml:space="preserve">Castle, N., &amp; Engberg, J.  (2008).  Further examination of the influence of caregiver staffing levels on nursing home quality.  </w:t>
            </w:r>
            <w:r w:rsidRPr="00064D29">
              <w:rPr>
                <w:rFonts w:asciiTheme="minorHAnsi" w:hAnsiTheme="minorHAnsi" w:cstheme="minorHAnsi"/>
                <w:i/>
                <w:color w:val="000000"/>
                <w:spacing w:val="-10"/>
                <w:sz w:val="20"/>
                <w:szCs w:val="20"/>
              </w:rPr>
              <w:t xml:space="preserve">Gerontologist, </w:t>
            </w:r>
            <w:r w:rsidRPr="00064D29">
              <w:rPr>
                <w:rFonts w:asciiTheme="minorHAnsi" w:hAnsiTheme="minorHAnsi" w:cstheme="minorHAnsi"/>
                <w:color w:val="000000"/>
                <w:spacing w:val="-10"/>
                <w:sz w:val="20"/>
                <w:szCs w:val="20"/>
              </w:rPr>
              <w:t>48: 464-76.</w:t>
            </w:r>
          </w:p>
        </w:tc>
        <w:tc>
          <w:tcPr>
            <w:tcW w:w="4000" w:type="dxa"/>
          </w:tcPr>
          <w:p w14:paraId="40C2D771"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When regression models include agency staff, stability, and professional staff mix), staffing levels were generally associated with the quality measures (i.e., 15 of the 18 staffing measures were significant).</w:t>
            </w:r>
          </w:p>
        </w:tc>
      </w:tr>
      <w:tr w:rsidR="008D4F34" w:rsidRPr="00064D29" w14:paraId="6924BEE7" w14:textId="6B553372" w:rsidTr="0049741B">
        <w:tc>
          <w:tcPr>
            <w:tcW w:w="540" w:type="dxa"/>
          </w:tcPr>
          <w:p w14:paraId="7A8EDD32"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2008</w:t>
            </w:r>
          </w:p>
        </w:tc>
        <w:tc>
          <w:tcPr>
            <w:tcW w:w="5310" w:type="dxa"/>
          </w:tcPr>
          <w:p w14:paraId="55C8C917"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Castle, N.G., Engberg, J. &amp; Men, A. (2008).  Nurse aide agency staffing and quality of care in nursing homes.  </w:t>
            </w:r>
            <w:r w:rsidRPr="00064D29">
              <w:rPr>
                <w:rFonts w:asciiTheme="minorHAnsi" w:hAnsiTheme="minorHAnsi" w:cstheme="minorHAnsi"/>
                <w:i/>
                <w:color w:val="000000"/>
                <w:sz w:val="20"/>
                <w:szCs w:val="20"/>
              </w:rPr>
              <w:t xml:space="preserve">Medical Care Research and Review, </w:t>
            </w:r>
            <w:r w:rsidRPr="00064D29">
              <w:rPr>
                <w:rFonts w:asciiTheme="minorHAnsi" w:hAnsiTheme="minorHAnsi" w:cstheme="minorHAnsi"/>
                <w:color w:val="000000"/>
                <w:sz w:val="20"/>
                <w:szCs w:val="20"/>
              </w:rPr>
              <w:t>65 (2):232-52.</w:t>
            </w:r>
          </w:p>
        </w:tc>
        <w:tc>
          <w:tcPr>
            <w:tcW w:w="4000" w:type="dxa"/>
          </w:tcPr>
          <w:p w14:paraId="12D75000"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Higher nurse aide agency levels were associated with low quality.</w:t>
            </w:r>
          </w:p>
        </w:tc>
      </w:tr>
      <w:tr w:rsidR="008D4F34" w:rsidRPr="00064D29" w14:paraId="49EAA9DE" w14:textId="32688FC2" w:rsidTr="0049741B">
        <w:tc>
          <w:tcPr>
            <w:tcW w:w="540" w:type="dxa"/>
          </w:tcPr>
          <w:p w14:paraId="41BC98E2" w14:textId="680617A8"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noProof/>
                <w:color w:val="000000"/>
                <w:sz w:val="20"/>
                <w:szCs w:val="20"/>
              </w:rPr>
              <w:t>2008</w:t>
            </w:r>
          </w:p>
        </w:tc>
        <w:tc>
          <w:tcPr>
            <w:tcW w:w="5310" w:type="dxa"/>
          </w:tcPr>
          <w:p w14:paraId="4CC67607" w14:textId="474CBE4A"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Decker, F.H. </w:t>
            </w:r>
            <w:r w:rsidR="00C26B9B" w:rsidRPr="00064D29">
              <w:rPr>
                <w:rFonts w:asciiTheme="minorHAnsi" w:hAnsiTheme="minorHAnsi" w:cstheme="minorHAnsi"/>
                <w:sz w:val="20"/>
                <w:szCs w:val="20"/>
              </w:rPr>
              <w:t>(</w:t>
            </w:r>
            <w:r w:rsidRPr="00064D29">
              <w:rPr>
                <w:rFonts w:asciiTheme="minorHAnsi" w:hAnsiTheme="minorHAnsi" w:cstheme="minorHAnsi"/>
                <w:sz w:val="20"/>
                <w:szCs w:val="20"/>
              </w:rPr>
              <w:t>2008</w:t>
            </w:r>
            <w:r w:rsidR="00C26B9B" w:rsidRPr="00064D29">
              <w:rPr>
                <w:rFonts w:asciiTheme="minorHAnsi" w:hAnsiTheme="minorHAnsi" w:cstheme="minorHAnsi"/>
                <w:sz w:val="20"/>
                <w:szCs w:val="20"/>
              </w:rPr>
              <w:t>)</w:t>
            </w:r>
            <w:r w:rsidRPr="00064D29">
              <w:rPr>
                <w:rFonts w:asciiTheme="minorHAnsi" w:hAnsiTheme="minorHAnsi" w:cstheme="minorHAnsi"/>
                <w:sz w:val="20"/>
                <w:szCs w:val="20"/>
              </w:rPr>
              <w:t xml:space="preserve">.  The </w:t>
            </w:r>
            <w:r w:rsidR="00C26B9B" w:rsidRPr="00064D29">
              <w:rPr>
                <w:rFonts w:asciiTheme="minorHAnsi" w:hAnsiTheme="minorHAnsi" w:cstheme="minorHAnsi"/>
                <w:sz w:val="20"/>
                <w:szCs w:val="20"/>
              </w:rPr>
              <w:t>r</w:t>
            </w:r>
            <w:r w:rsidRPr="00064D29">
              <w:rPr>
                <w:rFonts w:asciiTheme="minorHAnsi" w:hAnsiTheme="minorHAnsi" w:cstheme="minorHAnsi"/>
                <w:sz w:val="20"/>
                <w:szCs w:val="20"/>
              </w:rPr>
              <w:t xml:space="preserve">elationship of </w:t>
            </w:r>
            <w:r w:rsidR="00C26B9B" w:rsidRPr="00064D29">
              <w:rPr>
                <w:rFonts w:asciiTheme="minorHAnsi" w:hAnsiTheme="minorHAnsi" w:cstheme="minorHAnsi"/>
                <w:sz w:val="20"/>
                <w:szCs w:val="20"/>
              </w:rPr>
              <w:t>n</w:t>
            </w:r>
            <w:r w:rsidRPr="00064D29">
              <w:rPr>
                <w:rFonts w:asciiTheme="minorHAnsi" w:hAnsiTheme="minorHAnsi" w:cstheme="minorHAnsi"/>
                <w:sz w:val="20"/>
                <w:szCs w:val="20"/>
              </w:rPr>
              <w:t xml:space="preserve">ursing </w:t>
            </w:r>
            <w:r w:rsidR="00C26B9B" w:rsidRPr="00064D29">
              <w:rPr>
                <w:rFonts w:asciiTheme="minorHAnsi" w:hAnsiTheme="minorHAnsi" w:cstheme="minorHAnsi"/>
                <w:sz w:val="20"/>
                <w:szCs w:val="20"/>
              </w:rPr>
              <w:t>s</w:t>
            </w:r>
            <w:r w:rsidRPr="00064D29">
              <w:rPr>
                <w:rFonts w:asciiTheme="minorHAnsi" w:hAnsiTheme="minorHAnsi" w:cstheme="minorHAnsi"/>
                <w:sz w:val="20"/>
                <w:szCs w:val="20"/>
              </w:rPr>
              <w:t xml:space="preserve">taff to the </w:t>
            </w:r>
            <w:r w:rsidR="00C26B9B" w:rsidRPr="00064D29">
              <w:rPr>
                <w:rFonts w:asciiTheme="minorHAnsi" w:hAnsiTheme="minorHAnsi" w:cstheme="minorHAnsi"/>
                <w:sz w:val="20"/>
                <w:szCs w:val="20"/>
              </w:rPr>
              <w:t>h</w:t>
            </w:r>
            <w:r w:rsidRPr="00064D29">
              <w:rPr>
                <w:rFonts w:asciiTheme="minorHAnsi" w:hAnsiTheme="minorHAnsi" w:cstheme="minorHAnsi"/>
                <w:sz w:val="20"/>
                <w:szCs w:val="20"/>
              </w:rPr>
              <w:t xml:space="preserve">ospitalization of </w:t>
            </w:r>
            <w:r w:rsidR="00C26B9B" w:rsidRPr="00064D29">
              <w:rPr>
                <w:rFonts w:asciiTheme="minorHAnsi" w:hAnsiTheme="minorHAnsi" w:cstheme="minorHAnsi"/>
                <w:sz w:val="20"/>
                <w:szCs w:val="20"/>
              </w:rPr>
              <w:t>n</w:t>
            </w:r>
            <w:r w:rsidRPr="00064D29">
              <w:rPr>
                <w:rFonts w:asciiTheme="minorHAnsi" w:hAnsiTheme="minorHAnsi" w:cstheme="minorHAnsi"/>
                <w:sz w:val="20"/>
                <w:szCs w:val="20"/>
              </w:rPr>
              <w:t xml:space="preserve">ursing </w:t>
            </w:r>
            <w:r w:rsidR="00C26B9B" w:rsidRPr="00064D29">
              <w:rPr>
                <w:rFonts w:asciiTheme="minorHAnsi" w:hAnsiTheme="minorHAnsi" w:cstheme="minorHAnsi"/>
                <w:sz w:val="20"/>
                <w:szCs w:val="20"/>
              </w:rPr>
              <w:t>h</w:t>
            </w:r>
            <w:r w:rsidRPr="00064D29">
              <w:rPr>
                <w:rFonts w:asciiTheme="minorHAnsi" w:hAnsiTheme="minorHAnsi" w:cstheme="minorHAnsi"/>
                <w:sz w:val="20"/>
                <w:szCs w:val="20"/>
              </w:rPr>
              <w:t xml:space="preserve">ome </w:t>
            </w:r>
            <w:r w:rsidR="00C26B9B" w:rsidRPr="00064D29">
              <w:rPr>
                <w:rFonts w:asciiTheme="minorHAnsi" w:hAnsiTheme="minorHAnsi" w:cstheme="minorHAnsi"/>
                <w:sz w:val="20"/>
                <w:szCs w:val="20"/>
              </w:rPr>
              <w:t>r</w:t>
            </w:r>
            <w:r w:rsidRPr="00064D29">
              <w:rPr>
                <w:rFonts w:asciiTheme="minorHAnsi" w:hAnsiTheme="minorHAnsi" w:cstheme="minorHAnsi"/>
                <w:sz w:val="20"/>
                <w:szCs w:val="20"/>
              </w:rPr>
              <w:t>esidents</w:t>
            </w:r>
            <w:r w:rsidR="00C26B9B" w:rsidRPr="00064D29">
              <w:rPr>
                <w:rFonts w:asciiTheme="minorHAnsi" w:hAnsiTheme="minorHAnsi" w:cstheme="minorHAnsi"/>
                <w:sz w:val="20"/>
                <w:szCs w:val="20"/>
              </w:rPr>
              <w:t xml:space="preserve">. </w:t>
            </w:r>
            <w:r w:rsidRPr="00064D29">
              <w:rPr>
                <w:rFonts w:asciiTheme="minorHAnsi" w:hAnsiTheme="minorHAnsi" w:cstheme="minorHAnsi"/>
                <w:sz w:val="20"/>
                <w:szCs w:val="20"/>
              </w:rPr>
              <w:t xml:space="preserve"> </w:t>
            </w:r>
            <w:r w:rsidRPr="00064D29">
              <w:rPr>
                <w:rFonts w:asciiTheme="minorHAnsi" w:hAnsiTheme="minorHAnsi" w:cstheme="minorHAnsi"/>
                <w:i/>
                <w:sz w:val="20"/>
                <w:szCs w:val="20"/>
              </w:rPr>
              <w:t>Research, Nursing and Health</w:t>
            </w:r>
            <w:r w:rsidR="00C26B9B" w:rsidRPr="00064D29">
              <w:rPr>
                <w:rFonts w:asciiTheme="minorHAnsi" w:hAnsiTheme="minorHAnsi" w:cstheme="minorHAnsi"/>
                <w:i/>
                <w:sz w:val="20"/>
                <w:szCs w:val="20"/>
              </w:rPr>
              <w:t>,</w:t>
            </w:r>
            <w:r w:rsidRPr="00064D29">
              <w:rPr>
                <w:rFonts w:asciiTheme="minorHAnsi" w:hAnsiTheme="minorHAnsi" w:cstheme="minorHAnsi"/>
                <w:sz w:val="20"/>
                <w:szCs w:val="20"/>
              </w:rPr>
              <w:t xml:space="preserve"> 31 (3):238-51.</w:t>
            </w:r>
          </w:p>
          <w:p w14:paraId="74AAB6E4" w14:textId="77777777" w:rsidR="008D4F34" w:rsidRPr="00064D29" w:rsidRDefault="008D4F34" w:rsidP="00383965">
            <w:pPr>
              <w:spacing w:after="0" w:line="240" w:lineRule="auto"/>
              <w:ind w:left="360" w:hanging="360"/>
              <w:rPr>
                <w:rFonts w:asciiTheme="minorHAnsi" w:hAnsiTheme="minorHAnsi" w:cstheme="minorHAnsi"/>
                <w:sz w:val="20"/>
                <w:szCs w:val="20"/>
              </w:rPr>
            </w:pPr>
            <w:r w:rsidRPr="00064D29">
              <w:rPr>
                <w:rFonts w:asciiTheme="minorHAnsi" w:hAnsiTheme="minorHAnsi" w:cstheme="minorHAnsi"/>
                <w:sz w:val="20"/>
                <w:szCs w:val="20"/>
              </w:rPr>
              <w:t xml:space="preserve"> </w:t>
            </w:r>
          </w:p>
          <w:p w14:paraId="7B41DE54" w14:textId="2CE6D047" w:rsidR="008D4F34" w:rsidRPr="00064D29" w:rsidRDefault="008D4F34" w:rsidP="00383965">
            <w:pPr>
              <w:spacing w:after="0" w:line="240" w:lineRule="auto"/>
              <w:rPr>
                <w:rFonts w:asciiTheme="minorHAnsi" w:hAnsiTheme="minorHAnsi" w:cstheme="minorHAnsi"/>
                <w:color w:val="000000"/>
                <w:sz w:val="20"/>
                <w:szCs w:val="20"/>
              </w:rPr>
            </w:pPr>
          </w:p>
        </w:tc>
        <w:tc>
          <w:tcPr>
            <w:tcW w:w="4000" w:type="dxa"/>
          </w:tcPr>
          <w:p w14:paraId="28FB409E" w14:textId="54374C8D"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For patients with longer stays (&gt;30 days), higher RN staffing levels in nursing homes reduced hospitalizations. Higher RN levels reduced hospitalizations more than higher licensed nurse levels or skill mix.</w:t>
            </w:r>
          </w:p>
        </w:tc>
      </w:tr>
      <w:tr w:rsidR="008D4F34" w:rsidRPr="00064D29" w14:paraId="0700B9DB" w14:textId="6C3B8B50" w:rsidTr="0049741B">
        <w:tc>
          <w:tcPr>
            <w:tcW w:w="540" w:type="dxa"/>
          </w:tcPr>
          <w:p w14:paraId="4A837387" w14:textId="77777777" w:rsidR="008D4F34" w:rsidRPr="00064D29" w:rsidRDefault="008D4F34" w:rsidP="00383965">
            <w:pPr>
              <w:spacing w:after="0" w:line="240" w:lineRule="auto"/>
              <w:rPr>
                <w:rFonts w:asciiTheme="minorHAnsi" w:hAnsiTheme="minorHAnsi" w:cstheme="minorHAnsi"/>
                <w:color w:val="000000"/>
                <w:sz w:val="20"/>
                <w:szCs w:val="20"/>
              </w:rPr>
            </w:pPr>
            <w:bookmarkStart w:id="7" w:name="_Hlk184384919"/>
            <w:r w:rsidRPr="00064D29">
              <w:rPr>
                <w:rFonts w:asciiTheme="minorHAnsi" w:hAnsiTheme="minorHAnsi" w:cstheme="minorHAnsi"/>
                <w:color w:val="000000"/>
                <w:sz w:val="20"/>
                <w:szCs w:val="20"/>
              </w:rPr>
              <w:t>2008</w:t>
            </w:r>
          </w:p>
        </w:tc>
        <w:tc>
          <w:tcPr>
            <w:tcW w:w="5310" w:type="dxa"/>
          </w:tcPr>
          <w:p w14:paraId="2FF3DFA1"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Grabowski, D.C., Stewart, K.A., Broderick, S.M. &amp; Coots, L.A. (2008).  Predictors of nursing home hospitalization:  A review of the literature. </w:t>
            </w:r>
            <w:r w:rsidRPr="00064D29">
              <w:rPr>
                <w:rFonts w:asciiTheme="minorHAnsi" w:hAnsiTheme="minorHAnsi" w:cstheme="minorHAnsi"/>
                <w:i/>
                <w:color w:val="000000"/>
                <w:sz w:val="20"/>
                <w:szCs w:val="20"/>
              </w:rPr>
              <w:t>Medical Care Research and Review,</w:t>
            </w:r>
            <w:r w:rsidRPr="00064D29">
              <w:rPr>
                <w:rFonts w:asciiTheme="minorHAnsi" w:hAnsiTheme="minorHAnsi" w:cstheme="minorHAnsi"/>
                <w:color w:val="000000"/>
                <w:sz w:val="20"/>
                <w:szCs w:val="20"/>
              </w:rPr>
              <w:t xml:space="preserve"> 65 (1):3-39.</w:t>
            </w:r>
          </w:p>
        </w:tc>
        <w:tc>
          <w:tcPr>
            <w:tcW w:w="4000" w:type="dxa"/>
          </w:tcPr>
          <w:p w14:paraId="39D6F84F"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Factors associated with hospitalization included low nurse staffing among others.</w:t>
            </w:r>
          </w:p>
        </w:tc>
      </w:tr>
      <w:bookmarkEnd w:id="7"/>
      <w:tr w:rsidR="008D4F34" w:rsidRPr="00064D29" w14:paraId="5C0CE2E8" w14:textId="1A222DEB" w:rsidTr="0049741B">
        <w:tc>
          <w:tcPr>
            <w:tcW w:w="540" w:type="dxa"/>
          </w:tcPr>
          <w:p w14:paraId="42F950FA" w14:textId="7196E00C"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noProof/>
                <w:color w:val="000000"/>
                <w:sz w:val="20"/>
                <w:szCs w:val="20"/>
              </w:rPr>
              <w:t>2008</w:t>
            </w:r>
          </w:p>
        </w:tc>
        <w:tc>
          <w:tcPr>
            <w:tcW w:w="5310" w:type="dxa"/>
          </w:tcPr>
          <w:p w14:paraId="71A468C0" w14:textId="441E11AA" w:rsidR="008D4F34" w:rsidRPr="00064D29" w:rsidRDefault="008D4F34" w:rsidP="00383965">
            <w:pPr>
              <w:spacing w:after="0" w:line="240" w:lineRule="auto"/>
              <w:rPr>
                <w:rFonts w:asciiTheme="minorHAnsi" w:hAnsiTheme="minorHAnsi" w:cstheme="minorHAnsi"/>
                <w:color w:val="000000"/>
                <w:sz w:val="20"/>
                <w:szCs w:val="20"/>
              </w:rPr>
            </w:pPr>
            <w:hyperlink r:id="rId41" w:history="1">
              <w:r w:rsidRPr="00064D29">
                <w:rPr>
                  <w:rFonts w:asciiTheme="minorHAnsi" w:eastAsia="Times New Roman" w:hAnsiTheme="minorHAnsi" w:cstheme="minorHAnsi"/>
                  <w:sz w:val="20"/>
                  <w:szCs w:val="20"/>
                </w:rPr>
                <w:t>Hutt, E</w:t>
              </w:r>
            </w:hyperlink>
            <w:r w:rsidRPr="00064D29">
              <w:rPr>
                <w:rFonts w:asciiTheme="minorHAnsi" w:eastAsia="Times New Roman" w:hAnsiTheme="minorHAnsi" w:cstheme="minorHAnsi"/>
                <w:sz w:val="20"/>
                <w:szCs w:val="20"/>
              </w:rPr>
              <w:t xml:space="preserve">., </w:t>
            </w:r>
            <w:hyperlink r:id="rId42" w:history="1">
              <w:r w:rsidRPr="00064D29">
                <w:rPr>
                  <w:rFonts w:asciiTheme="minorHAnsi" w:eastAsia="Times New Roman" w:hAnsiTheme="minorHAnsi" w:cstheme="minorHAnsi"/>
                  <w:sz w:val="20"/>
                  <w:szCs w:val="20"/>
                </w:rPr>
                <w:t>Radcliff, T.A</w:t>
              </w:r>
            </w:hyperlink>
            <w:r w:rsidRPr="00064D29">
              <w:rPr>
                <w:rFonts w:asciiTheme="minorHAnsi" w:eastAsia="Times New Roman" w:hAnsiTheme="minorHAnsi" w:cstheme="minorHAnsi"/>
                <w:sz w:val="20"/>
                <w:szCs w:val="20"/>
              </w:rPr>
              <w:t xml:space="preserve">., </w:t>
            </w:r>
            <w:hyperlink r:id="rId43" w:history="1">
              <w:r w:rsidRPr="00064D29">
                <w:rPr>
                  <w:rFonts w:asciiTheme="minorHAnsi" w:eastAsia="Times New Roman" w:hAnsiTheme="minorHAnsi" w:cstheme="minorHAnsi"/>
                  <w:sz w:val="20"/>
                  <w:szCs w:val="20"/>
                </w:rPr>
                <w:t>Liebrecht, D</w:t>
              </w:r>
            </w:hyperlink>
            <w:r w:rsidRPr="00064D29">
              <w:rPr>
                <w:rFonts w:asciiTheme="minorHAnsi" w:eastAsia="Times New Roman" w:hAnsiTheme="minorHAnsi" w:cstheme="minorHAnsi"/>
                <w:sz w:val="20"/>
                <w:szCs w:val="20"/>
              </w:rPr>
              <w:t xml:space="preserve">., </w:t>
            </w:r>
            <w:hyperlink r:id="rId44" w:history="1">
              <w:r w:rsidRPr="00064D29">
                <w:rPr>
                  <w:rFonts w:asciiTheme="minorHAnsi" w:eastAsia="Times New Roman" w:hAnsiTheme="minorHAnsi" w:cstheme="minorHAnsi"/>
                  <w:sz w:val="20"/>
                  <w:szCs w:val="20"/>
                </w:rPr>
                <w:t>Fish, R</w:t>
              </w:r>
            </w:hyperlink>
            <w:r w:rsidRPr="00064D29">
              <w:rPr>
                <w:rFonts w:asciiTheme="minorHAnsi" w:eastAsia="Times New Roman" w:hAnsiTheme="minorHAnsi" w:cstheme="minorHAnsi"/>
                <w:sz w:val="20"/>
                <w:szCs w:val="20"/>
              </w:rPr>
              <w:t xml:space="preserve">., </w:t>
            </w:r>
            <w:hyperlink r:id="rId45" w:history="1">
              <w:r w:rsidRPr="00064D29">
                <w:rPr>
                  <w:rFonts w:asciiTheme="minorHAnsi" w:eastAsia="Times New Roman" w:hAnsiTheme="minorHAnsi" w:cstheme="minorHAnsi"/>
                  <w:sz w:val="20"/>
                  <w:szCs w:val="20"/>
                </w:rPr>
                <w:t>McNulty, M</w:t>
              </w:r>
            </w:hyperlink>
            <w:r w:rsidRPr="00064D29">
              <w:rPr>
                <w:rFonts w:asciiTheme="minorHAnsi" w:eastAsia="Times New Roman" w:hAnsiTheme="minorHAnsi" w:cstheme="minorHAnsi"/>
                <w:sz w:val="20"/>
                <w:szCs w:val="20"/>
              </w:rPr>
              <w:t xml:space="preserve">., </w:t>
            </w:r>
            <w:hyperlink r:id="rId46" w:history="1">
              <w:r w:rsidRPr="00064D29">
                <w:rPr>
                  <w:rFonts w:asciiTheme="minorHAnsi" w:eastAsia="Times New Roman" w:hAnsiTheme="minorHAnsi" w:cstheme="minorHAnsi"/>
                  <w:sz w:val="20"/>
                  <w:szCs w:val="20"/>
                </w:rPr>
                <w:t>Kramer, A.M</w:t>
              </w:r>
            </w:hyperlink>
            <w:r w:rsidRPr="00064D29">
              <w:rPr>
                <w:rFonts w:asciiTheme="minorHAnsi" w:eastAsia="Times New Roman" w:hAnsiTheme="minorHAnsi" w:cstheme="minorHAnsi"/>
                <w:sz w:val="20"/>
                <w:szCs w:val="20"/>
              </w:rPr>
              <w:t xml:space="preserve">. (2008). </w:t>
            </w:r>
            <w:r w:rsidRPr="00064D29">
              <w:rPr>
                <w:rFonts w:asciiTheme="minorHAnsi" w:eastAsia="Times New Roman" w:hAnsiTheme="minorHAnsi" w:cstheme="minorHAnsi"/>
                <w:bCs/>
                <w:kern w:val="36"/>
                <w:sz w:val="20"/>
                <w:szCs w:val="20"/>
              </w:rPr>
              <w:t xml:space="preserve">Associations among nurse and certified nursing assistant hours per resident per day and adherence to </w:t>
            </w:r>
            <w:r w:rsidRPr="00064D29">
              <w:rPr>
                <w:rFonts w:asciiTheme="minorHAnsi" w:eastAsia="Times New Roman" w:hAnsiTheme="minorHAnsi" w:cstheme="minorHAnsi"/>
                <w:bCs/>
                <w:kern w:val="36"/>
                <w:sz w:val="20"/>
                <w:szCs w:val="20"/>
              </w:rPr>
              <w:lastRenderedPageBreak/>
              <w:t xml:space="preserve">guidelines for treating nursing home-acquired pneumonia. </w:t>
            </w:r>
            <w:hyperlink r:id="rId47" w:tooltip="The journals of gerontology. Series A, Biological sciences and medical sciences." w:history="1">
              <w:r w:rsidRPr="00064D29">
                <w:rPr>
                  <w:rFonts w:asciiTheme="minorHAnsi" w:eastAsia="Times New Roman" w:hAnsiTheme="minorHAnsi" w:cstheme="minorHAnsi"/>
                  <w:i/>
                  <w:sz w:val="20"/>
                  <w:szCs w:val="20"/>
                </w:rPr>
                <w:t>J Gerontol A Biol Sci Med Sci.</w:t>
              </w:r>
            </w:hyperlink>
            <w:r w:rsidRPr="00064D29">
              <w:rPr>
                <w:rFonts w:asciiTheme="minorHAnsi" w:eastAsia="Times New Roman" w:hAnsiTheme="minorHAnsi" w:cstheme="minorHAnsi"/>
                <w:sz w:val="20"/>
                <w:szCs w:val="20"/>
              </w:rPr>
              <w:t xml:space="preserve"> 63(10):1105-11.</w:t>
            </w:r>
          </w:p>
        </w:tc>
        <w:tc>
          <w:tcPr>
            <w:tcW w:w="4000" w:type="dxa"/>
          </w:tcPr>
          <w:p w14:paraId="4B537719" w14:textId="50987069"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lastRenderedPageBreak/>
              <w:t xml:space="preserve">CNA hours per resident day were significantly associated with better pneumococcal and influenza vaccination rates. More than 1.2 </w:t>
            </w:r>
            <w:r w:rsidRPr="00064D29">
              <w:rPr>
                <w:rFonts w:asciiTheme="minorHAnsi" w:hAnsiTheme="minorHAnsi" w:cstheme="minorHAnsi"/>
                <w:sz w:val="20"/>
                <w:szCs w:val="20"/>
              </w:rPr>
              <w:lastRenderedPageBreak/>
              <w:t>licensed nurse hours per resident day was significantly associated with appropriate hospitalization and guideline-recommended antibiotics.</w:t>
            </w:r>
          </w:p>
        </w:tc>
      </w:tr>
      <w:tr w:rsidR="008D4F34" w:rsidRPr="00064D29" w14:paraId="55DBBB19" w14:textId="0ECF2B23" w:rsidTr="0049741B">
        <w:tc>
          <w:tcPr>
            <w:tcW w:w="540" w:type="dxa"/>
          </w:tcPr>
          <w:p w14:paraId="41E6C127"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lastRenderedPageBreak/>
              <w:t>2008</w:t>
            </w:r>
          </w:p>
        </w:tc>
        <w:bookmarkStart w:id="8" w:name="_Hlk184388198"/>
        <w:tc>
          <w:tcPr>
            <w:tcW w:w="5310" w:type="dxa"/>
          </w:tcPr>
          <w:p w14:paraId="4C8CD0A8" w14:textId="77777777" w:rsidR="008D4F34" w:rsidRPr="00064D29" w:rsidRDefault="008D4F34" w:rsidP="00383965">
            <w:pPr>
              <w:spacing w:after="0" w:line="240" w:lineRule="auto"/>
              <w:rPr>
                <w:rFonts w:asciiTheme="minorHAnsi" w:eastAsia="Times New Roman" w:hAnsiTheme="minorHAnsi" w:cstheme="minorHAnsi"/>
                <w:bCs/>
                <w:kern w:val="36"/>
                <w:sz w:val="20"/>
                <w:szCs w:val="20"/>
              </w:rPr>
            </w:pPr>
            <w:r w:rsidRPr="00064D29">
              <w:rPr>
                <w:rFonts w:asciiTheme="minorHAnsi" w:hAnsiTheme="minorHAnsi" w:cstheme="minorHAnsi"/>
              </w:rPr>
              <w:fldChar w:fldCharType="begin"/>
            </w:r>
            <w:r w:rsidRPr="00064D29">
              <w:rPr>
                <w:rFonts w:asciiTheme="minorHAnsi" w:hAnsiTheme="minorHAnsi" w:cstheme="minorHAnsi"/>
              </w:rPr>
              <w:instrText>HYPERLINK "https://www-ncbi-nlm-nih-gov.ucsf.idm.oclc.org/pubmed/?term=Konetzka%20RT%5BAuthor%5D&amp;cauthor=true&amp;cauthor_uid=18454779"</w:instrText>
            </w:r>
            <w:r w:rsidRPr="00064D29">
              <w:rPr>
                <w:rFonts w:asciiTheme="minorHAnsi" w:hAnsiTheme="minorHAnsi" w:cstheme="minorHAnsi"/>
              </w:rPr>
            </w:r>
            <w:r w:rsidRPr="00064D29">
              <w:rPr>
                <w:rFonts w:asciiTheme="minorHAnsi" w:hAnsiTheme="minorHAnsi" w:cstheme="minorHAnsi"/>
              </w:rPr>
              <w:fldChar w:fldCharType="separate"/>
            </w:r>
            <w:r w:rsidRPr="00064D29">
              <w:rPr>
                <w:rFonts w:asciiTheme="minorHAnsi" w:eastAsia="Times New Roman" w:hAnsiTheme="minorHAnsi" w:cstheme="minorHAnsi"/>
                <w:sz w:val="20"/>
                <w:szCs w:val="20"/>
              </w:rPr>
              <w:t>Konetzka, R.T</w:t>
            </w:r>
            <w:r w:rsidRPr="00064D29">
              <w:rPr>
                <w:rFonts w:asciiTheme="minorHAnsi" w:eastAsia="Times New Roman" w:hAnsiTheme="minorHAnsi" w:cstheme="minorHAnsi"/>
                <w:sz w:val="20"/>
                <w:szCs w:val="20"/>
              </w:rPr>
              <w:fldChar w:fldCharType="end"/>
            </w:r>
            <w:r w:rsidRPr="00064D29">
              <w:rPr>
                <w:rFonts w:asciiTheme="minorHAnsi" w:eastAsia="Times New Roman" w:hAnsiTheme="minorHAnsi" w:cstheme="minorHAnsi"/>
                <w:sz w:val="20"/>
                <w:szCs w:val="20"/>
              </w:rPr>
              <w:t xml:space="preserve">., </w:t>
            </w:r>
            <w:hyperlink r:id="rId48" w:history="1">
              <w:r w:rsidRPr="00064D29">
                <w:rPr>
                  <w:rFonts w:asciiTheme="minorHAnsi" w:eastAsia="Times New Roman" w:hAnsiTheme="minorHAnsi" w:cstheme="minorHAnsi"/>
                  <w:sz w:val="20"/>
                  <w:szCs w:val="20"/>
                </w:rPr>
                <w:t>Stearns, S.C</w:t>
              </w:r>
            </w:hyperlink>
            <w:r w:rsidRPr="00064D29">
              <w:rPr>
                <w:rFonts w:asciiTheme="minorHAnsi" w:eastAsia="Times New Roman" w:hAnsiTheme="minorHAnsi" w:cstheme="minorHAnsi"/>
                <w:sz w:val="20"/>
                <w:szCs w:val="20"/>
              </w:rPr>
              <w:t xml:space="preserve">., </w:t>
            </w:r>
            <w:hyperlink r:id="rId49" w:history="1">
              <w:r w:rsidRPr="00064D29">
                <w:rPr>
                  <w:rFonts w:asciiTheme="minorHAnsi" w:eastAsia="Times New Roman" w:hAnsiTheme="minorHAnsi" w:cstheme="minorHAnsi"/>
                  <w:sz w:val="20"/>
                  <w:szCs w:val="20"/>
                </w:rPr>
                <w:t>Park, J</w:t>
              </w:r>
            </w:hyperlink>
            <w:r w:rsidRPr="00064D29">
              <w:rPr>
                <w:rFonts w:asciiTheme="minorHAnsi" w:eastAsia="Times New Roman" w:hAnsiTheme="minorHAnsi" w:cstheme="minorHAnsi"/>
                <w:sz w:val="20"/>
                <w:szCs w:val="20"/>
              </w:rPr>
              <w:t xml:space="preserve">. (2008). </w:t>
            </w:r>
            <w:r w:rsidRPr="00064D29">
              <w:rPr>
                <w:rFonts w:asciiTheme="minorHAnsi" w:eastAsia="Times New Roman" w:hAnsiTheme="minorHAnsi" w:cstheme="minorHAnsi"/>
                <w:bCs/>
                <w:kern w:val="36"/>
                <w:sz w:val="20"/>
                <w:szCs w:val="20"/>
              </w:rPr>
              <w:t xml:space="preserve">The staffing-outcomes relationship in nursing homes.  </w:t>
            </w:r>
            <w:hyperlink r:id="rId50" w:tooltip="Health services research." w:history="1">
              <w:r w:rsidRPr="00064D29">
                <w:rPr>
                  <w:rFonts w:asciiTheme="minorHAnsi" w:eastAsia="Times New Roman" w:hAnsiTheme="minorHAnsi" w:cstheme="minorHAnsi"/>
                  <w:i/>
                  <w:sz w:val="20"/>
                  <w:szCs w:val="20"/>
                </w:rPr>
                <w:t>Health Serv Res.</w:t>
              </w:r>
            </w:hyperlink>
            <w:r w:rsidRPr="00064D29">
              <w:rPr>
                <w:rFonts w:asciiTheme="minorHAnsi" w:eastAsia="Times New Roman" w:hAnsiTheme="minorHAnsi" w:cstheme="minorHAnsi"/>
                <w:i/>
                <w:sz w:val="20"/>
                <w:szCs w:val="20"/>
              </w:rPr>
              <w:t xml:space="preserve"> </w:t>
            </w:r>
            <w:r w:rsidRPr="00064D29">
              <w:rPr>
                <w:rFonts w:asciiTheme="minorHAnsi" w:eastAsia="Times New Roman" w:hAnsiTheme="minorHAnsi" w:cstheme="minorHAnsi"/>
                <w:sz w:val="20"/>
                <w:szCs w:val="20"/>
              </w:rPr>
              <w:t>43(3):1025-42.</w:t>
            </w:r>
          </w:p>
          <w:bookmarkEnd w:id="8"/>
          <w:p w14:paraId="512D8E8D" w14:textId="77777777" w:rsidR="008D4F34" w:rsidRPr="00064D29" w:rsidRDefault="008D4F34" w:rsidP="00383965">
            <w:pPr>
              <w:spacing w:after="0" w:line="240" w:lineRule="auto"/>
              <w:rPr>
                <w:rFonts w:asciiTheme="minorHAnsi" w:hAnsiTheme="minorHAnsi" w:cstheme="minorHAnsi"/>
                <w:color w:val="000000"/>
                <w:sz w:val="20"/>
                <w:szCs w:val="20"/>
              </w:rPr>
            </w:pPr>
          </w:p>
        </w:tc>
        <w:tc>
          <w:tcPr>
            <w:tcW w:w="4000" w:type="dxa"/>
          </w:tcPr>
          <w:p w14:paraId="5BC2A90A" w14:textId="456E947B"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Controlling for endogeneity of staffing increases the estimated positive impact of staffing on outcomes in nursing homes. Greater RN staffing significantly decreases the likelihood of adverse outcomes. Increasing skill mix reduces the incidence of urinary tract infections.</w:t>
            </w:r>
          </w:p>
        </w:tc>
      </w:tr>
      <w:tr w:rsidR="008D4F34" w:rsidRPr="00064D29" w14:paraId="683B4CB8" w14:textId="18BE0B75" w:rsidTr="0049741B">
        <w:tc>
          <w:tcPr>
            <w:tcW w:w="540" w:type="dxa"/>
          </w:tcPr>
          <w:p w14:paraId="4EAB1A6F" w14:textId="77777777" w:rsidR="008D4F34" w:rsidRPr="00064D29" w:rsidRDefault="008D4F34" w:rsidP="00383965">
            <w:pPr>
              <w:spacing w:after="0" w:line="240" w:lineRule="auto"/>
              <w:rPr>
                <w:rFonts w:asciiTheme="minorHAnsi" w:hAnsiTheme="minorHAnsi" w:cstheme="minorHAnsi"/>
                <w:noProof/>
                <w:color w:val="000000"/>
                <w:sz w:val="20"/>
                <w:szCs w:val="20"/>
              </w:rPr>
            </w:pPr>
            <w:r w:rsidRPr="00064D29">
              <w:rPr>
                <w:rFonts w:asciiTheme="minorHAnsi" w:hAnsiTheme="minorHAnsi" w:cstheme="minorHAnsi"/>
                <w:noProof/>
                <w:color w:val="000000"/>
                <w:sz w:val="20"/>
                <w:szCs w:val="20"/>
              </w:rPr>
              <w:t>2008</w:t>
            </w:r>
          </w:p>
        </w:tc>
        <w:tc>
          <w:tcPr>
            <w:tcW w:w="5310" w:type="dxa"/>
          </w:tcPr>
          <w:p w14:paraId="1521E3FA" w14:textId="77777777" w:rsidR="008D4F34" w:rsidRPr="00064D29" w:rsidRDefault="008D4F34" w:rsidP="00383965">
            <w:pPr>
              <w:spacing w:after="0" w:line="240" w:lineRule="auto"/>
              <w:rPr>
                <w:rFonts w:asciiTheme="minorHAnsi" w:hAnsiTheme="minorHAnsi" w:cstheme="minorHAnsi"/>
              </w:rPr>
            </w:pPr>
            <w:hyperlink r:id="rId51" w:history="1">
              <w:r w:rsidRPr="00064D29">
                <w:rPr>
                  <w:rFonts w:asciiTheme="minorHAnsi" w:eastAsia="Times New Roman" w:hAnsiTheme="minorHAnsi" w:cstheme="minorHAnsi"/>
                  <w:color w:val="000000" w:themeColor="text1"/>
                  <w:sz w:val="20"/>
                  <w:szCs w:val="20"/>
                </w:rPr>
                <w:t>Simmons, S.F</w:t>
              </w:r>
            </w:hyperlink>
            <w:r w:rsidRPr="00064D29">
              <w:rPr>
                <w:rFonts w:asciiTheme="minorHAnsi" w:eastAsia="Times New Roman" w:hAnsiTheme="minorHAnsi" w:cstheme="minorHAnsi"/>
                <w:color w:val="000000" w:themeColor="text1"/>
                <w:sz w:val="20"/>
                <w:szCs w:val="20"/>
              </w:rPr>
              <w:t xml:space="preserve">., </w:t>
            </w:r>
            <w:hyperlink r:id="rId52" w:history="1">
              <w:r w:rsidRPr="00064D29">
                <w:rPr>
                  <w:rFonts w:asciiTheme="minorHAnsi" w:eastAsia="Times New Roman" w:hAnsiTheme="minorHAnsi" w:cstheme="minorHAnsi"/>
                  <w:color w:val="000000" w:themeColor="text1"/>
                  <w:sz w:val="20"/>
                  <w:szCs w:val="20"/>
                </w:rPr>
                <w:t>Keeler, E</w:t>
              </w:r>
            </w:hyperlink>
            <w:r w:rsidRPr="00064D29">
              <w:rPr>
                <w:rFonts w:asciiTheme="minorHAnsi" w:eastAsia="Times New Roman" w:hAnsiTheme="minorHAnsi" w:cstheme="minorHAnsi"/>
                <w:color w:val="000000" w:themeColor="text1"/>
                <w:sz w:val="20"/>
                <w:szCs w:val="20"/>
              </w:rPr>
              <w:t xml:space="preserve">., </w:t>
            </w:r>
            <w:hyperlink r:id="rId53" w:history="1">
              <w:r w:rsidRPr="00064D29">
                <w:rPr>
                  <w:rFonts w:asciiTheme="minorHAnsi" w:eastAsia="Times New Roman" w:hAnsiTheme="minorHAnsi" w:cstheme="minorHAnsi"/>
                  <w:color w:val="000000" w:themeColor="text1"/>
                  <w:sz w:val="20"/>
                  <w:szCs w:val="20"/>
                </w:rPr>
                <w:t>Zhuo, X</w:t>
              </w:r>
            </w:hyperlink>
            <w:r w:rsidRPr="00064D29">
              <w:rPr>
                <w:rFonts w:asciiTheme="minorHAnsi" w:eastAsia="Times New Roman" w:hAnsiTheme="minorHAnsi" w:cstheme="minorHAnsi"/>
                <w:color w:val="000000" w:themeColor="text1"/>
                <w:sz w:val="20"/>
                <w:szCs w:val="20"/>
              </w:rPr>
              <w:t xml:space="preserve">., </w:t>
            </w:r>
            <w:hyperlink r:id="rId54" w:history="1">
              <w:r w:rsidRPr="00064D29">
                <w:rPr>
                  <w:rFonts w:asciiTheme="minorHAnsi" w:eastAsia="Times New Roman" w:hAnsiTheme="minorHAnsi" w:cstheme="minorHAnsi"/>
                  <w:color w:val="000000" w:themeColor="text1"/>
                  <w:sz w:val="20"/>
                  <w:szCs w:val="20"/>
                </w:rPr>
                <w:t>Hickey, K.A</w:t>
              </w:r>
            </w:hyperlink>
            <w:r w:rsidRPr="00064D29">
              <w:rPr>
                <w:rFonts w:asciiTheme="minorHAnsi" w:eastAsia="Times New Roman" w:hAnsiTheme="minorHAnsi" w:cstheme="minorHAnsi"/>
                <w:color w:val="000000" w:themeColor="text1"/>
                <w:sz w:val="20"/>
                <w:szCs w:val="20"/>
              </w:rPr>
              <w:t xml:space="preserve">., </w:t>
            </w:r>
            <w:hyperlink r:id="rId55" w:history="1">
              <w:r w:rsidRPr="00064D29">
                <w:rPr>
                  <w:rFonts w:asciiTheme="minorHAnsi" w:eastAsia="Times New Roman" w:hAnsiTheme="minorHAnsi" w:cstheme="minorHAnsi"/>
                  <w:color w:val="000000" w:themeColor="text1"/>
                  <w:sz w:val="20"/>
                  <w:szCs w:val="20"/>
                </w:rPr>
                <w:t>Sato, H.W</w:t>
              </w:r>
            </w:hyperlink>
            <w:r w:rsidRPr="00064D29">
              <w:rPr>
                <w:rFonts w:asciiTheme="minorHAnsi" w:eastAsia="Times New Roman" w:hAnsiTheme="minorHAnsi" w:cstheme="minorHAnsi"/>
                <w:color w:val="000000" w:themeColor="text1"/>
                <w:sz w:val="20"/>
                <w:szCs w:val="20"/>
              </w:rPr>
              <w:t xml:space="preserve">., </w:t>
            </w:r>
            <w:hyperlink r:id="rId56" w:history="1">
              <w:r w:rsidRPr="00064D29">
                <w:rPr>
                  <w:rFonts w:asciiTheme="minorHAnsi" w:eastAsia="Times New Roman" w:hAnsiTheme="minorHAnsi" w:cstheme="minorHAnsi"/>
                  <w:color w:val="000000" w:themeColor="text1"/>
                  <w:sz w:val="20"/>
                  <w:szCs w:val="20"/>
                </w:rPr>
                <w:t>Schnelle, J.F</w:t>
              </w:r>
            </w:hyperlink>
            <w:r w:rsidRPr="00064D29">
              <w:rPr>
                <w:rFonts w:asciiTheme="minorHAnsi" w:eastAsia="Times New Roman" w:hAnsiTheme="minorHAnsi" w:cstheme="minorHAnsi"/>
                <w:color w:val="000000" w:themeColor="text1"/>
                <w:sz w:val="20"/>
                <w:szCs w:val="20"/>
              </w:rPr>
              <w:t xml:space="preserve">. (2008). </w:t>
            </w:r>
            <w:r w:rsidRPr="00064D29">
              <w:rPr>
                <w:rFonts w:asciiTheme="minorHAnsi" w:eastAsia="Times New Roman" w:hAnsiTheme="minorHAnsi" w:cstheme="minorHAnsi"/>
                <w:bCs/>
                <w:color w:val="000000" w:themeColor="text1"/>
                <w:kern w:val="36"/>
                <w:sz w:val="20"/>
                <w:szCs w:val="20"/>
              </w:rPr>
              <w:t xml:space="preserve">Prevention of unintentional weight loss in nursing home residents: a controlled trial of feeding assistance. </w:t>
            </w:r>
            <w:hyperlink r:id="rId57" w:tooltip="Journal of the American Geriatrics Society." w:history="1">
              <w:r w:rsidRPr="00064D29">
                <w:rPr>
                  <w:rFonts w:asciiTheme="minorHAnsi" w:eastAsia="Times New Roman" w:hAnsiTheme="minorHAnsi" w:cstheme="minorHAnsi"/>
                  <w:i/>
                  <w:color w:val="000000" w:themeColor="text1"/>
                  <w:sz w:val="20"/>
                  <w:szCs w:val="20"/>
                </w:rPr>
                <w:t>J Am Geriatr Soc.</w:t>
              </w:r>
            </w:hyperlink>
            <w:r w:rsidRPr="00064D29">
              <w:rPr>
                <w:rFonts w:asciiTheme="minorHAnsi" w:eastAsia="Times New Roman" w:hAnsiTheme="minorHAnsi" w:cstheme="minorHAnsi"/>
                <w:i/>
                <w:color w:val="000000" w:themeColor="text1"/>
                <w:sz w:val="20"/>
                <w:szCs w:val="20"/>
              </w:rPr>
              <w:t xml:space="preserve"> </w:t>
            </w:r>
            <w:r w:rsidRPr="00064D29">
              <w:rPr>
                <w:rFonts w:asciiTheme="minorHAnsi" w:eastAsia="Times New Roman" w:hAnsiTheme="minorHAnsi" w:cstheme="minorHAnsi"/>
                <w:color w:val="000000" w:themeColor="text1"/>
                <w:sz w:val="20"/>
                <w:szCs w:val="20"/>
              </w:rPr>
              <w:t xml:space="preserve">Aug;56(8):1466-73. </w:t>
            </w:r>
          </w:p>
        </w:tc>
        <w:tc>
          <w:tcPr>
            <w:tcW w:w="4000" w:type="dxa"/>
          </w:tcPr>
          <w:p w14:paraId="5033A484" w14:textId="7777777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Increasing staff feeding assistance time from 10 minutes to 35 minutes per resident per meal and for snacks from 1 minute to 12 minutes resulted in significant gains in resident food and fluid intake.</w:t>
            </w:r>
          </w:p>
        </w:tc>
      </w:tr>
      <w:tr w:rsidR="00897E54" w:rsidRPr="00064D29" w14:paraId="51036A61" w14:textId="77777777" w:rsidTr="0049741B">
        <w:tc>
          <w:tcPr>
            <w:tcW w:w="540" w:type="dxa"/>
          </w:tcPr>
          <w:p w14:paraId="7FE23405" w14:textId="5AE1FF8F" w:rsidR="00897E54" w:rsidRPr="00064D29" w:rsidRDefault="00897E54" w:rsidP="00383965">
            <w:pPr>
              <w:spacing w:after="0" w:line="240" w:lineRule="auto"/>
              <w:rPr>
                <w:rFonts w:asciiTheme="minorHAnsi" w:hAnsiTheme="minorHAnsi" w:cstheme="minorHAnsi"/>
                <w:noProof/>
                <w:color w:val="000000"/>
                <w:sz w:val="20"/>
                <w:szCs w:val="20"/>
              </w:rPr>
            </w:pPr>
            <w:r w:rsidRPr="00064D29">
              <w:rPr>
                <w:rFonts w:asciiTheme="minorHAnsi" w:hAnsiTheme="minorHAnsi" w:cstheme="minorHAnsi"/>
                <w:noProof/>
                <w:color w:val="000000"/>
                <w:sz w:val="20"/>
                <w:szCs w:val="20"/>
              </w:rPr>
              <w:t>2009</w:t>
            </w:r>
          </w:p>
        </w:tc>
        <w:tc>
          <w:tcPr>
            <w:tcW w:w="5310" w:type="dxa"/>
          </w:tcPr>
          <w:p w14:paraId="3DC20348" w14:textId="77777777" w:rsidR="00585727" w:rsidRPr="00064D29" w:rsidRDefault="00585727" w:rsidP="00585727">
            <w:pPr>
              <w:pStyle w:val="FootnoteText"/>
              <w:rPr>
                <w:rFonts w:cstheme="minorHAnsi"/>
              </w:rPr>
            </w:pPr>
            <w:r w:rsidRPr="00064D29">
              <w:rPr>
                <w:rFonts w:cstheme="minorHAnsi"/>
              </w:rPr>
              <w:t xml:space="preserve">Hyer, K., Temple, A., and Johnson, C.D. (2009) Florida’s efforts to improve quality of nursing home care through nurse staffing standards, regulation, and Medicaid reimbursement.  </w:t>
            </w:r>
            <w:r w:rsidRPr="00064D29">
              <w:rPr>
                <w:rFonts w:cstheme="minorHAnsi"/>
                <w:i/>
                <w:iCs/>
              </w:rPr>
              <w:t>J. of Aging Social Policy.</w:t>
            </w:r>
            <w:r w:rsidRPr="00064D29">
              <w:rPr>
                <w:rFonts w:cstheme="minorHAnsi"/>
              </w:rPr>
              <w:t xml:space="preserve"> 21 (4):318-37.</w:t>
            </w:r>
          </w:p>
          <w:p w14:paraId="23F29316" w14:textId="77777777" w:rsidR="00897E54" w:rsidRPr="00064D29" w:rsidRDefault="00897E54" w:rsidP="00383965">
            <w:pPr>
              <w:spacing w:after="0" w:line="240" w:lineRule="auto"/>
              <w:rPr>
                <w:rFonts w:asciiTheme="minorHAnsi" w:hAnsiTheme="minorHAnsi" w:cstheme="minorHAnsi"/>
              </w:rPr>
            </w:pPr>
          </w:p>
        </w:tc>
        <w:tc>
          <w:tcPr>
            <w:tcW w:w="4000" w:type="dxa"/>
          </w:tcPr>
          <w:p w14:paraId="2C0182CB" w14:textId="2370A688" w:rsidR="00897E54" w:rsidRPr="00064D29" w:rsidRDefault="00897E54" w:rsidP="00585727">
            <w:pPr>
              <w:pStyle w:val="xmsonormal"/>
              <w:shd w:val="clear" w:color="auto" w:fill="FFFFFF"/>
              <w:spacing w:before="0" w:beforeAutospacing="0" w:after="0" w:afterAutospacing="0"/>
              <w:rPr>
                <w:rFonts w:asciiTheme="minorHAnsi" w:hAnsiTheme="minorHAnsi" w:cstheme="minorHAnsi"/>
                <w:sz w:val="20"/>
                <w:szCs w:val="20"/>
              </w:rPr>
            </w:pPr>
            <w:r w:rsidRPr="00064D29">
              <w:rPr>
                <w:rFonts w:asciiTheme="minorHAnsi" w:hAnsiTheme="minorHAnsi" w:cstheme="minorHAnsi"/>
                <w:color w:val="201F1E"/>
                <w:sz w:val="20"/>
                <w:szCs w:val="20"/>
              </w:rPr>
              <w:t>Florida’s state Medicaid reimbursement incentives was not effective</w:t>
            </w:r>
            <w:r w:rsidR="00585727" w:rsidRPr="00064D29">
              <w:rPr>
                <w:rFonts w:asciiTheme="minorHAnsi" w:hAnsiTheme="minorHAnsi" w:cstheme="minorHAnsi"/>
                <w:color w:val="201F1E"/>
                <w:sz w:val="20"/>
                <w:szCs w:val="20"/>
              </w:rPr>
              <w:t xml:space="preserve"> in increasing nursing home staffing</w:t>
            </w:r>
            <w:r w:rsidRPr="00064D29">
              <w:rPr>
                <w:rFonts w:asciiTheme="minorHAnsi" w:hAnsiTheme="minorHAnsi" w:cstheme="minorHAnsi"/>
                <w:color w:val="201F1E"/>
                <w:sz w:val="20"/>
                <w:szCs w:val="20"/>
              </w:rPr>
              <w:t xml:space="preserve">.  Only after the legislation mandated minimum nursing home staffing did </w:t>
            </w:r>
            <w:r w:rsidR="00585727" w:rsidRPr="00064D29">
              <w:rPr>
                <w:rFonts w:asciiTheme="minorHAnsi" w:hAnsiTheme="minorHAnsi" w:cstheme="minorHAnsi"/>
                <w:color w:val="201F1E"/>
                <w:sz w:val="20"/>
                <w:szCs w:val="20"/>
              </w:rPr>
              <w:t>nursing homes</w:t>
            </w:r>
            <w:r w:rsidRPr="00064D29">
              <w:rPr>
                <w:rFonts w:asciiTheme="minorHAnsi" w:hAnsiTheme="minorHAnsi" w:cstheme="minorHAnsi"/>
                <w:color w:val="201F1E"/>
                <w:sz w:val="20"/>
                <w:szCs w:val="20"/>
              </w:rPr>
              <w:t xml:space="preserve"> improve staffing levels. Unfortunately, the state established a minimum for </w:t>
            </w:r>
            <w:r w:rsidR="00585727" w:rsidRPr="00064D29">
              <w:rPr>
                <w:rFonts w:asciiTheme="minorHAnsi" w:hAnsiTheme="minorHAnsi" w:cstheme="minorHAnsi"/>
                <w:color w:val="201F1E"/>
                <w:sz w:val="20"/>
                <w:szCs w:val="20"/>
              </w:rPr>
              <w:t>CNAs and licensed nursing</w:t>
            </w:r>
            <w:r w:rsidRPr="00064D29">
              <w:rPr>
                <w:rFonts w:asciiTheme="minorHAnsi" w:hAnsiTheme="minorHAnsi" w:cstheme="minorHAnsi"/>
                <w:color w:val="201F1E"/>
                <w:sz w:val="20"/>
                <w:szCs w:val="20"/>
              </w:rPr>
              <w:t xml:space="preserve"> but not </w:t>
            </w:r>
            <w:r w:rsidR="00585727" w:rsidRPr="00064D29">
              <w:rPr>
                <w:rFonts w:asciiTheme="minorHAnsi" w:hAnsiTheme="minorHAnsi" w:cstheme="minorHAnsi"/>
                <w:color w:val="201F1E"/>
                <w:sz w:val="20"/>
                <w:szCs w:val="20"/>
              </w:rPr>
              <w:t>for</w:t>
            </w:r>
            <w:r w:rsidRPr="00064D29">
              <w:rPr>
                <w:rFonts w:asciiTheme="minorHAnsi" w:hAnsiTheme="minorHAnsi" w:cstheme="minorHAnsi"/>
                <w:color w:val="201F1E"/>
                <w:sz w:val="20"/>
                <w:szCs w:val="20"/>
              </w:rPr>
              <w:t xml:space="preserve"> RN staffing. </w:t>
            </w:r>
            <w:r w:rsidR="00585727" w:rsidRPr="00064D29">
              <w:rPr>
                <w:rFonts w:asciiTheme="minorHAnsi" w:hAnsiTheme="minorHAnsi" w:cstheme="minorHAnsi"/>
                <w:color w:val="201F1E"/>
                <w:sz w:val="20"/>
                <w:szCs w:val="20"/>
              </w:rPr>
              <w:t>N</w:t>
            </w:r>
            <w:r w:rsidRPr="00064D29">
              <w:rPr>
                <w:rFonts w:asciiTheme="minorHAnsi" w:hAnsiTheme="minorHAnsi" w:cstheme="minorHAnsi"/>
                <w:color w:val="201F1E"/>
                <w:sz w:val="20"/>
                <w:szCs w:val="20"/>
              </w:rPr>
              <w:t>ursing homes reduc</w:t>
            </w:r>
            <w:r w:rsidR="00585727" w:rsidRPr="00064D29">
              <w:rPr>
                <w:rFonts w:asciiTheme="minorHAnsi" w:hAnsiTheme="minorHAnsi" w:cstheme="minorHAnsi"/>
                <w:color w:val="201F1E"/>
                <w:sz w:val="20"/>
                <w:szCs w:val="20"/>
              </w:rPr>
              <w:t>ed</w:t>
            </w:r>
            <w:r w:rsidRPr="00064D29">
              <w:rPr>
                <w:rFonts w:asciiTheme="minorHAnsi" w:hAnsiTheme="minorHAnsi" w:cstheme="minorHAnsi"/>
                <w:color w:val="201F1E"/>
                <w:sz w:val="20"/>
                <w:szCs w:val="20"/>
              </w:rPr>
              <w:t xml:space="preserve"> RN staffing </w:t>
            </w:r>
            <w:r w:rsidR="00585727" w:rsidRPr="00064D29">
              <w:rPr>
                <w:rFonts w:asciiTheme="minorHAnsi" w:hAnsiTheme="minorHAnsi" w:cstheme="minorHAnsi"/>
                <w:color w:val="201F1E"/>
                <w:sz w:val="20"/>
                <w:szCs w:val="20"/>
              </w:rPr>
              <w:t>by</w:t>
            </w:r>
            <w:r w:rsidRPr="00064D29">
              <w:rPr>
                <w:rFonts w:asciiTheme="minorHAnsi" w:hAnsiTheme="minorHAnsi" w:cstheme="minorHAnsi"/>
                <w:color w:val="201F1E"/>
                <w:sz w:val="20"/>
                <w:szCs w:val="20"/>
              </w:rPr>
              <w:t xml:space="preserve"> substituting less expensive LVNs for RNs. </w:t>
            </w:r>
          </w:p>
        </w:tc>
      </w:tr>
      <w:tr w:rsidR="008D4F34" w:rsidRPr="00064D29" w14:paraId="7CE3CF61" w14:textId="67BE3969" w:rsidTr="0049741B">
        <w:tc>
          <w:tcPr>
            <w:tcW w:w="540" w:type="dxa"/>
          </w:tcPr>
          <w:p w14:paraId="45FB16D8" w14:textId="77777777" w:rsidR="008D4F34" w:rsidRPr="00064D29" w:rsidRDefault="008D4F34" w:rsidP="00383965">
            <w:pPr>
              <w:spacing w:after="0" w:line="240" w:lineRule="auto"/>
              <w:rPr>
                <w:rFonts w:asciiTheme="minorHAnsi" w:hAnsiTheme="minorHAnsi" w:cstheme="minorHAnsi"/>
                <w:noProof/>
                <w:color w:val="000000"/>
                <w:sz w:val="20"/>
                <w:szCs w:val="20"/>
              </w:rPr>
            </w:pPr>
            <w:r w:rsidRPr="00064D29">
              <w:rPr>
                <w:rFonts w:asciiTheme="minorHAnsi" w:hAnsiTheme="minorHAnsi" w:cstheme="minorHAnsi"/>
                <w:noProof/>
                <w:color w:val="000000"/>
                <w:sz w:val="20"/>
                <w:szCs w:val="20"/>
              </w:rPr>
              <w:t>2009</w:t>
            </w:r>
          </w:p>
        </w:tc>
        <w:tc>
          <w:tcPr>
            <w:tcW w:w="5310" w:type="dxa"/>
          </w:tcPr>
          <w:p w14:paraId="4CA83ACE" w14:textId="77777777" w:rsidR="008D4F34" w:rsidRPr="00064D29" w:rsidRDefault="008D4F34" w:rsidP="00383965">
            <w:pPr>
              <w:spacing w:after="0" w:line="240" w:lineRule="auto"/>
              <w:rPr>
                <w:rFonts w:asciiTheme="minorHAnsi" w:eastAsia="Times New Roman" w:hAnsiTheme="minorHAnsi" w:cstheme="minorHAnsi"/>
                <w:sz w:val="20"/>
                <w:szCs w:val="20"/>
              </w:rPr>
            </w:pPr>
            <w:hyperlink r:id="rId58" w:history="1">
              <w:r w:rsidRPr="00064D29">
                <w:rPr>
                  <w:rFonts w:asciiTheme="minorHAnsi" w:eastAsia="Times New Roman" w:hAnsiTheme="minorHAnsi" w:cstheme="minorHAnsi"/>
                  <w:sz w:val="20"/>
                  <w:szCs w:val="20"/>
                </w:rPr>
                <w:t>Park, J</w:t>
              </w:r>
            </w:hyperlink>
            <w:r w:rsidRPr="00064D29">
              <w:rPr>
                <w:rFonts w:asciiTheme="minorHAnsi" w:eastAsia="Times New Roman" w:hAnsiTheme="minorHAnsi" w:cstheme="minorHAnsi"/>
                <w:sz w:val="20"/>
                <w:szCs w:val="20"/>
              </w:rPr>
              <w:t xml:space="preserve">. and </w:t>
            </w:r>
            <w:hyperlink r:id="rId59" w:history="1">
              <w:r w:rsidRPr="00064D29">
                <w:rPr>
                  <w:rFonts w:asciiTheme="minorHAnsi" w:eastAsia="Times New Roman" w:hAnsiTheme="minorHAnsi" w:cstheme="minorHAnsi"/>
                  <w:sz w:val="20"/>
                  <w:szCs w:val="20"/>
                </w:rPr>
                <w:t>Stearns S.C</w:t>
              </w:r>
            </w:hyperlink>
            <w:r w:rsidRPr="00064D29">
              <w:rPr>
                <w:rFonts w:asciiTheme="minorHAnsi" w:eastAsia="Times New Roman" w:hAnsiTheme="minorHAnsi" w:cstheme="minorHAnsi"/>
                <w:sz w:val="20"/>
                <w:szCs w:val="20"/>
              </w:rPr>
              <w:t xml:space="preserve">. (2009). </w:t>
            </w:r>
            <w:r w:rsidRPr="00064D29">
              <w:rPr>
                <w:rFonts w:asciiTheme="minorHAnsi" w:eastAsia="Times New Roman" w:hAnsiTheme="minorHAnsi" w:cstheme="minorHAnsi"/>
                <w:bCs/>
                <w:kern w:val="36"/>
                <w:sz w:val="20"/>
                <w:szCs w:val="20"/>
              </w:rPr>
              <w:t xml:space="preserve">Effects of state minimum staffing standards on nursing home staffing and quality of care.  </w:t>
            </w:r>
            <w:hyperlink r:id="rId60" w:tooltip="Health services research." w:history="1">
              <w:r w:rsidRPr="00064D29">
                <w:rPr>
                  <w:rFonts w:asciiTheme="minorHAnsi" w:eastAsia="Times New Roman" w:hAnsiTheme="minorHAnsi" w:cstheme="minorHAnsi"/>
                  <w:i/>
                  <w:sz w:val="20"/>
                  <w:szCs w:val="20"/>
                </w:rPr>
                <w:t>Health Serv Res.</w:t>
              </w:r>
            </w:hyperlink>
            <w:r w:rsidRPr="00064D29">
              <w:rPr>
                <w:rFonts w:asciiTheme="minorHAnsi" w:eastAsia="Times New Roman" w:hAnsiTheme="minorHAnsi" w:cstheme="minorHAnsi"/>
                <w:sz w:val="20"/>
                <w:szCs w:val="20"/>
              </w:rPr>
              <w:t xml:space="preserve"> 44(1):56-78. </w:t>
            </w:r>
          </w:p>
          <w:p w14:paraId="6CE4BE9C" w14:textId="77777777" w:rsidR="008D4F34" w:rsidRPr="00064D29" w:rsidRDefault="008D4F34" w:rsidP="00383965">
            <w:pPr>
              <w:spacing w:after="0" w:line="240" w:lineRule="auto"/>
              <w:rPr>
                <w:rFonts w:asciiTheme="minorHAnsi" w:hAnsiTheme="minorHAnsi" w:cstheme="minorHAnsi"/>
                <w:noProof/>
                <w:color w:val="000000"/>
                <w:sz w:val="20"/>
                <w:szCs w:val="20"/>
              </w:rPr>
            </w:pPr>
          </w:p>
        </w:tc>
        <w:tc>
          <w:tcPr>
            <w:tcW w:w="4000" w:type="dxa"/>
          </w:tcPr>
          <w:p w14:paraId="1E715558" w14:textId="77777777" w:rsidR="008D4F34" w:rsidRPr="00064D29" w:rsidRDefault="008D4F34" w:rsidP="00383965">
            <w:pPr>
              <w:spacing w:after="0" w:line="240" w:lineRule="auto"/>
              <w:rPr>
                <w:rFonts w:asciiTheme="minorHAnsi" w:hAnsiTheme="minorHAnsi" w:cstheme="minorHAnsi"/>
                <w:noProof/>
                <w:color w:val="000000"/>
                <w:sz w:val="20"/>
                <w:szCs w:val="20"/>
              </w:rPr>
            </w:pPr>
            <w:r w:rsidRPr="00064D29">
              <w:rPr>
                <w:rFonts w:asciiTheme="minorHAnsi" w:hAnsiTheme="minorHAnsi" w:cstheme="minorHAnsi"/>
                <w:sz w:val="20"/>
                <w:szCs w:val="20"/>
              </w:rPr>
              <w:t>Increased standards resulted in small staffing increases for facilities with staffing initially below or close to new standards. The standards were associated with reductions in restraint use and the number of total deficiencies at all types of facilities.</w:t>
            </w:r>
          </w:p>
        </w:tc>
      </w:tr>
      <w:tr w:rsidR="008D4F34" w:rsidRPr="00064D29" w14:paraId="794C61A3" w14:textId="0B4A4327" w:rsidTr="0049741B">
        <w:tc>
          <w:tcPr>
            <w:tcW w:w="540" w:type="dxa"/>
          </w:tcPr>
          <w:p w14:paraId="4A97C834"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pacing w:val="-10"/>
                <w:sz w:val="20"/>
                <w:szCs w:val="20"/>
              </w:rPr>
              <w:t>2009</w:t>
            </w:r>
          </w:p>
        </w:tc>
        <w:tc>
          <w:tcPr>
            <w:tcW w:w="5310" w:type="dxa"/>
          </w:tcPr>
          <w:p w14:paraId="3BE8586B"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pacing w:val="-10"/>
                <w:sz w:val="20"/>
                <w:szCs w:val="20"/>
              </w:rPr>
              <w:t xml:space="preserve">Castle, N.  (2009).  Use of agency staff in nursing homes.  </w:t>
            </w:r>
            <w:r w:rsidRPr="00064D29">
              <w:rPr>
                <w:rFonts w:asciiTheme="minorHAnsi" w:hAnsiTheme="minorHAnsi" w:cstheme="minorHAnsi"/>
                <w:i/>
                <w:color w:val="000000"/>
                <w:spacing w:val="-10"/>
                <w:sz w:val="20"/>
                <w:szCs w:val="20"/>
              </w:rPr>
              <w:t>Research in Gerontological Nursing, 2 (3)</w:t>
            </w:r>
            <w:r w:rsidRPr="00064D29">
              <w:rPr>
                <w:rFonts w:asciiTheme="minorHAnsi" w:hAnsiTheme="minorHAnsi" w:cstheme="minorHAnsi"/>
                <w:color w:val="000000"/>
                <w:spacing w:val="-10"/>
                <w:sz w:val="20"/>
                <w:szCs w:val="20"/>
              </w:rPr>
              <w:t>: 192-201.</w:t>
            </w:r>
          </w:p>
        </w:tc>
        <w:tc>
          <w:tcPr>
            <w:tcW w:w="4000" w:type="dxa"/>
          </w:tcPr>
          <w:p w14:paraId="5B94DF6E"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sz w:val="20"/>
                <w:szCs w:val="20"/>
              </w:rPr>
              <w:t>A strong association was found between better quality and lower agency use for both nurse aides and RNs.</w:t>
            </w:r>
          </w:p>
        </w:tc>
      </w:tr>
      <w:tr w:rsidR="008D4F34" w:rsidRPr="00064D29" w14:paraId="052BAA14" w14:textId="2ECC2556" w:rsidTr="0049741B">
        <w:tc>
          <w:tcPr>
            <w:tcW w:w="540" w:type="dxa"/>
          </w:tcPr>
          <w:p w14:paraId="024AB2E3"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pacing w:val="-10"/>
                <w:sz w:val="20"/>
                <w:szCs w:val="20"/>
              </w:rPr>
              <w:t>2009</w:t>
            </w:r>
          </w:p>
        </w:tc>
        <w:tc>
          <w:tcPr>
            <w:tcW w:w="5310" w:type="dxa"/>
          </w:tcPr>
          <w:p w14:paraId="06BD6DEF"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z w:val="20"/>
                <w:szCs w:val="20"/>
              </w:rPr>
              <w:t xml:space="preserve">Kim, H., Harrington, C. &amp; Greene, W. (2009).  Registered nurse staffing mix and quality of care in nursing homes:  A longitudinal analysis.  </w:t>
            </w:r>
            <w:r w:rsidRPr="00064D29">
              <w:rPr>
                <w:rFonts w:asciiTheme="minorHAnsi" w:hAnsiTheme="minorHAnsi" w:cstheme="minorHAnsi"/>
                <w:i/>
                <w:color w:val="000000"/>
                <w:sz w:val="20"/>
                <w:szCs w:val="20"/>
              </w:rPr>
              <w:t>Gerontologist,</w:t>
            </w:r>
            <w:r w:rsidRPr="00064D29">
              <w:rPr>
                <w:rFonts w:asciiTheme="minorHAnsi" w:hAnsiTheme="minorHAnsi" w:cstheme="minorHAnsi"/>
                <w:color w:val="000000"/>
                <w:sz w:val="20"/>
                <w:szCs w:val="20"/>
              </w:rPr>
              <w:t xml:space="preserve"> 49 (1):81-90.</w:t>
            </w:r>
          </w:p>
        </w:tc>
        <w:tc>
          <w:tcPr>
            <w:tcW w:w="4000" w:type="dxa"/>
          </w:tcPr>
          <w:p w14:paraId="2C2F1789"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pacing w:val="-10"/>
                <w:sz w:val="20"/>
                <w:szCs w:val="20"/>
              </w:rPr>
              <w:t>Higher RN to total nurse staffing ratios and higher RN to licensed staffing ratios was associated with lower total deficiencies and less serious deficiencies.</w:t>
            </w:r>
          </w:p>
          <w:p w14:paraId="25A6A599"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pacing w:val="-10"/>
                <w:sz w:val="20"/>
                <w:szCs w:val="20"/>
              </w:rPr>
              <w:t xml:space="preserve"> </w:t>
            </w:r>
          </w:p>
        </w:tc>
      </w:tr>
      <w:tr w:rsidR="008D4F34" w:rsidRPr="00064D29" w14:paraId="5E69A7A4" w14:textId="1A8DB00A" w:rsidTr="0049741B">
        <w:tc>
          <w:tcPr>
            <w:tcW w:w="540" w:type="dxa"/>
          </w:tcPr>
          <w:p w14:paraId="772861AB"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pacing w:val="-10"/>
                <w:sz w:val="20"/>
                <w:szCs w:val="20"/>
              </w:rPr>
              <w:t>2009</w:t>
            </w:r>
          </w:p>
        </w:tc>
        <w:tc>
          <w:tcPr>
            <w:tcW w:w="5310" w:type="dxa"/>
          </w:tcPr>
          <w:p w14:paraId="6337DF9B"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z w:val="20"/>
                <w:szCs w:val="20"/>
              </w:rPr>
              <w:t xml:space="preserve">Kim, H., Kovner, Harrington, C., Greene, W. &amp; Mezey, M.  (2009). A panel data analysis of the relationships of nursing home staffing levels and standards to regulatory deficiencies.  </w:t>
            </w:r>
            <w:r w:rsidRPr="00064D29">
              <w:rPr>
                <w:rFonts w:asciiTheme="minorHAnsi" w:hAnsiTheme="minorHAnsi" w:cstheme="minorHAnsi"/>
                <w:i/>
                <w:color w:val="000000"/>
                <w:sz w:val="20"/>
                <w:szCs w:val="20"/>
              </w:rPr>
              <w:t>J. of Gerontology:  Social Sciences,</w:t>
            </w:r>
            <w:r w:rsidRPr="00064D29">
              <w:rPr>
                <w:rFonts w:asciiTheme="minorHAnsi" w:hAnsiTheme="minorHAnsi" w:cstheme="minorHAnsi"/>
                <w:color w:val="000000"/>
                <w:sz w:val="20"/>
                <w:szCs w:val="20"/>
              </w:rPr>
              <w:t xml:space="preserve"> 64B (2):269-278.</w:t>
            </w:r>
          </w:p>
        </w:tc>
        <w:tc>
          <w:tcPr>
            <w:tcW w:w="4000" w:type="dxa"/>
          </w:tcPr>
          <w:p w14:paraId="718A36EA"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sz w:val="20"/>
                <w:szCs w:val="20"/>
              </w:rPr>
              <w:t>Higher total nursing staffing and RN staffing levels were related to lower total deficiencies, quality of care deficiencies, and serious deficiencies. Nursing homes that met the state staffing standard received fewer total deficiencies and quality of care deficiencies.</w:t>
            </w:r>
          </w:p>
        </w:tc>
      </w:tr>
      <w:tr w:rsidR="008D4F34" w:rsidRPr="00064D29" w14:paraId="34FEBBEC" w14:textId="44D49D0C" w:rsidTr="0049741B">
        <w:tc>
          <w:tcPr>
            <w:tcW w:w="540" w:type="dxa"/>
          </w:tcPr>
          <w:p w14:paraId="16512981"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color w:val="000000"/>
                <w:spacing w:val="-10"/>
                <w:sz w:val="20"/>
                <w:szCs w:val="20"/>
              </w:rPr>
              <w:t>2010</w:t>
            </w:r>
          </w:p>
        </w:tc>
        <w:tc>
          <w:tcPr>
            <w:tcW w:w="5310" w:type="dxa"/>
          </w:tcPr>
          <w:p w14:paraId="42B1F50F" w14:textId="77777777" w:rsidR="008D4F34" w:rsidRPr="00064D29" w:rsidRDefault="008D4F34" w:rsidP="00383965">
            <w:pPr>
              <w:spacing w:after="160" w:line="259" w:lineRule="auto"/>
              <w:rPr>
                <w:rFonts w:asciiTheme="minorHAnsi" w:hAnsiTheme="minorHAnsi" w:cstheme="minorHAnsi"/>
                <w:color w:val="000000"/>
                <w:spacing w:val="-10"/>
                <w:sz w:val="20"/>
                <w:szCs w:val="20"/>
              </w:rPr>
            </w:pPr>
            <w:r w:rsidRPr="00064D29">
              <w:rPr>
                <w:rFonts w:asciiTheme="minorHAnsi" w:eastAsiaTheme="minorHAnsi" w:hAnsiTheme="minorHAnsi" w:cstheme="minorHAnsi"/>
                <w:sz w:val="20"/>
                <w:szCs w:val="20"/>
              </w:rPr>
              <w:t xml:space="preserve">Horn, S.D., Sharkey, S.S.. Hudak, S., Smout, R.J., Quinn, C.C., Yody, B. and Fleshner, I (2010).  Beyond CMS Quality Measure Adjustments:  Identifying Key Resident and Nursing Home Facility Factors Associated with Quality Measures.  </w:t>
            </w:r>
            <w:r w:rsidRPr="00064D29">
              <w:rPr>
                <w:rFonts w:asciiTheme="minorHAnsi" w:eastAsiaTheme="minorHAnsi" w:hAnsiTheme="minorHAnsi" w:cstheme="minorHAnsi"/>
                <w:i/>
                <w:sz w:val="20"/>
                <w:szCs w:val="20"/>
              </w:rPr>
              <w:t xml:space="preserve">J. American Medical Directors Association. </w:t>
            </w:r>
            <w:r w:rsidRPr="00064D29">
              <w:rPr>
                <w:rFonts w:asciiTheme="minorHAnsi" w:eastAsiaTheme="minorHAnsi" w:hAnsiTheme="minorHAnsi" w:cstheme="minorHAnsi"/>
                <w:sz w:val="20"/>
                <w:szCs w:val="20"/>
              </w:rPr>
              <w:t>11 (7):500-5.</w:t>
            </w:r>
          </w:p>
        </w:tc>
        <w:tc>
          <w:tcPr>
            <w:tcW w:w="4000" w:type="dxa"/>
          </w:tcPr>
          <w:p w14:paraId="401306F5" w14:textId="77777777" w:rsidR="008D4F34" w:rsidRPr="00064D29" w:rsidRDefault="008D4F34" w:rsidP="00383965">
            <w:pPr>
              <w:spacing w:after="0" w:line="240" w:lineRule="auto"/>
              <w:rPr>
                <w:rFonts w:asciiTheme="minorHAnsi" w:hAnsiTheme="minorHAnsi" w:cstheme="minorHAnsi"/>
                <w:color w:val="000000"/>
                <w:spacing w:val="-10"/>
                <w:sz w:val="20"/>
                <w:szCs w:val="20"/>
              </w:rPr>
            </w:pPr>
            <w:r w:rsidRPr="00064D29">
              <w:rPr>
                <w:rFonts w:asciiTheme="minorHAnsi" w:hAnsiTheme="minorHAnsi" w:cstheme="minorHAnsi"/>
                <w:sz w:val="20"/>
                <w:szCs w:val="20"/>
              </w:rPr>
              <w:t>Resident activities of daily living decline showed significant associations with licensed nurse turnover.</w:t>
            </w:r>
          </w:p>
        </w:tc>
      </w:tr>
      <w:tr w:rsidR="008D4F34" w:rsidRPr="00064D29" w14:paraId="679635A6" w14:textId="76D33724" w:rsidTr="0049741B">
        <w:tc>
          <w:tcPr>
            <w:tcW w:w="540" w:type="dxa"/>
          </w:tcPr>
          <w:p w14:paraId="2B7C1B30" w14:textId="02FFC0AF"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bCs/>
                <w:color w:val="333333"/>
                <w:sz w:val="20"/>
                <w:szCs w:val="20"/>
              </w:rPr>
              <w:t>2011</w:t>
            </w:r>
          </w:p>
        </w:tc>
        <w:tc>
          <w:tcPr>
            <w:tcW w:w="5310" w:type="dxa"/>
          </w:tcPr>
          <w:p w14:paraId="532BBABB" w14:textId="288FB12C" w:rsidR="008D4F34" w:rsidRPr="00064D29" w:rsidRDefault="008D4F34" w:rsidP="00383965">
            <w:pPr>
              <w:spacing w:after="0" w:line="240" w:lineRule="auto"/>
              <w:rPr>
                <w:rFonts w:asciiTheme="minorHAnsi" w:hAnsiTheme="minorHAnsi" w:cstheme="minorHAnsi"/>
                <w:color w:val="000000"/>
                <w:spacing w:val="-10"/>
                <w:sz w:val="20"/>
                <w:szCs w:val="20"/>
              </w:rPr>
            </w:pPr>
            <w:bookmarkStart w:id="9" w:name="_ENREF_9"/>
            <w:r w:rsidRPr="00064D29">
              <w:rPr>
                <w:rFonts w:asciiTheme="minorHAnsi" w:hAnsiTheme="minorHAnsi" w:cstheme="minorHAnsi"/>
                <w:noProof/>
                <w:color w:val="000000"/>
                <w:sz w:val="20"/>
                <w:szCs w:val="20"/>
              </w:rPr>
              <w:t xml:space="preserve">Bowblis, J.R. (2011). Staffing ratios and quality: An analysis of minimum direct care staffing requirements for nursing homes. </w:t>
            </w:r>
            <w:r w:rsidRPr="00064D29">
              <w:rPr>
                <w:rFonts w:asciiTheme="minorHAnsi" w:hAnsiTheme="minorHAnsi" w:cstheme="minorHAnsi"/>
                <w:i/>
                <w:noProof/>
                <w:color w:val="000000"/>
                <w:sz w:val="20"/>
                <w:szCs w:val="20"/>
              </w:rPr>
              <w:t>Health Services Research,</w:t>
            </w:r>
            <w:r w:rsidRPr="00064D29">
              <w:rPr>
                <w:rFonts w:asciiTheme="minorHAnsi" w:hAnsiTheme="minorHAnsi" w:cstheme="minorHAnsi"/>
                <w:noProof/>
                <w:color w:val="000000"/>
                <w:sz w:val="20"/>
                <w:szCs w:val="20"/>
              </w:rPr>
              <w:t xml:space="preserve"> 46(5): 1495-516.</w:t>
            </w:r>
            <w:bookmarkEnd w:id="9"/>
          </w:p>
        </w:tc>
        <w:tc>
          <w:tcPr>
            <w:tcW w:w="4000" w:type="dxa"/>
          </w:tcPr>
          <w:p w14:paraId="4FA77DE9" w14:textId="2B8CB649" w:rsidR="008D4F34" w:rsidRPr="00064D29" w:rsidRDefault="008D4F34" w:rsidP="00383965">
            <w:pPr>
              <w:spacing w:before="100" w:beforeAutospacing="1" w:after="100" w:afterAutospacing="1" w:line="240" w:lineRule="auto"/>
              <w:rPr>
                <w:rFonts w:asciiTheme="minorHAnsi" w:hAnsiTheme="minorHAnsi" w:cstheme="minorHAnsi"/>
                <w:color w:val="000000"/>
                <w:sz w:val="20"/>
                <w:szCs w:val="20"/>
              </w:rPr>
            </w:pPr>
            <w:r w:rsidRPr="00064D29">
              <w:rPr>
                <w:rFonts w:asciiTheme="minorHAnsi" w:hAnsiTheme="minorHAnsi" w:cstheme="minorHAnsi"/>
                <w:sz w:val="20"/>
                <w:szCs w:val="20"/>
              </w:rPr>
              <w:t xml:space="preserve">Higher minimum direct care staffing requirements increased nurse staffing levels and were generally associated with improved </w:t>
            </w:r>
            <w:r w:rsidRPr="00064D29">
              <w:rPr>
                <w:rFonts w:asciiTheme="minorHAnsi" w:hAnsiTheme="minorHAnsi" w:cstheme="minorHAnsi"/>
                <w:sz w:val="20"/>
                <w:szCs w:val="20"/>
              </w:rPr>
              <w:lastRenderedPageBreak/>
              <w:t>resident outcomes and meeting regulatory standards.</w:t>
            </w:r>
          </w:p>
        </w:tc>
      </w:tr>
      <w:tr w:rsidR="008445A8" w:rsidRPr="00064D29" w14:paraId="651A21ED" w14:textId="77777777" w:rsidTr="0049741B">
        <w:tc>
          <w:tcPr>
            <w:tcW w:w="540" w:type="dxa"/>
          </w:tcPr>
          <w:p w14:paraId="1B993A72" w14:textId="55028F57" w:rsidR="008445A8" w:rsidRPr="00064D29" w:rsidRDefault="008445A8" w:rsidP="00383965">
            <w:pPr>
              <w:spacing w:after="0" w:line="240" w:lineRule="auto"/>
              <w:rPr>
                <w:rFonts w:asciiTheme="minorHAnsi" w:hAnsiTheme="minorHAnsi" w:cstheme="minorHAnsi"/>
                <w:color w:val="000000"/>
                <w:sz w:val="20"/>
                <w:szCs w:val="20"/>
              </w:rPr>
            </w:pPr>
            <w:bookmarkStart w:id="10" w:name="_Hlk184386749"/>
            <w:r w:rsidRPr="00064D29">
              <w:rPr>
                <w:rFonts w:asciiTheme="minorHAnsi" w:hAnsiTheme="minorHAnsi" w:cstheme="minorHAnsi"/>
                <w:color w:val="000000"/>
                <w:sz w:val="20"/>
                <w:szCs w:val="20"/>
              </w:rPr>
              <w:lastRenderedPageBreak/>
              <w:t>2011</w:t>
            </w:r>
          </w:p>
        </w:tc>
        <w:tc>
          <w:tcPr>
            <w:tcW w:w="5310" w:type="dxa"/>
          </w:tcPr>
          <w:p w14:paraId="6063E5D4" w14:textId="6DDFF6BF" w:rsidR="008445A8" w:rsidRPr="00064D29" w:rsidRDefault="008445A8" w:rsidP="00383965">
            <w:pPr>
              <w:spacing w:after="0" w:line="240" w:lineRule="auto"/>
              <w:rPr>
                <w:rFonts w:asciiTheme="minorHAnsi" w:hAnsiTheme="minorHAnsi" w:cstheme="minorHAnsi"/>
                <w:color w:val="000000"/>
                <w:sz w:val="20"/>
                <w:szCs w:val="20"/>
              </w:rPr>
            </w:pPr>
            <w:bookmarkStart w:id="11" w:name="_Hlk184385019"/>
            <w:r w:rsidRPr="00064D29">
              <w:rPr>
                <w:rFonts w:asciiTheme="minorHAnsi" w:hAnsiTheme="minorHAnsi" w:cstheme="minorHAnsi"/>
                <w:color w:val="000000"/>
                <w:sz w:val="20"/>
                <w:szCs w:val="20"/>
              </w:rPr>
              <w:t xml:space="preserve">Castle, N.G. &amp; Anderson, R.A. (2011).  Caregiver staffing in nursing homes and their influence on quality of care:  using dynamic panel estimation methods.  </w:t>
            </w:r>
            <w:r w:rsidRPr="00064D29">
              <w:rPr>
                <w:rFonts w:asciiTheme="minorHAnsi" w:hAnsiTheme="minorHAnsi" w:cstheme="minorHAnsi"/>
                <w:i/>
                <w:iCs/>
                <w:color w:val="000000"/>
                <w:sz w:val="20"/>
                <w:szCs w:val="20"/>
              </w:rPr>
              <w:t>Medical Care,</w:t>
            </w:r>
            <w:r w:rsidRPr="00064D29">
              <w:rPr>
                <w:rFonts w:asciiTheme="minorHAnsi" w:hAnsiTheme="minorHAnsi" w:cstheme="minorHAnsi"/>
                <w:color w:val="000000"/>
                <w:sz w:val="20"/>
                <w:szCs w:val="20"/>
              </w:rPr>
              <w:t xml:space="preserve"> 49:545-522</w:t>
            </w:r>
            <w:bookmarkEnd w:id="11"/>
            <w:r w:rsidRPr="00064D29">
              <w:rPr>
                <w:rFonts w:asciiTheme="minorHAnsi" w:hAnsiTheme="minorHAnsi" w:cstheme="minorHAnsi"/>
                <w:color w:val="000000"/>
                <w:sz w:val="20"/>
                <w:szCs w:val="20"/>
              </w:rPr>
              <w:t>.</w:t>
            </w:r>
          </w:p>
        </w:tc>
        <w:tc>
          <w:tcPr>
            <w:tcW w:w="4000" w:type="dxa"/>
          </w:tcPr>
          <w:p w14:paraId="7374DB9E" w14:textId="773CE9FF" w:rsidR="008445A8" w:rsidRPr="00064D29" w:rsidRDefault="008445A8" w:rsidP="008445A8">
            <w:pPr>
              <w:pStyle w:val="NormalWeb"/>
              <w:shd w:val="clear" w:color="auto" w:fill="FFFFFF"/>
              <w:rPr>
                <w:rFonts w:asciiTheme="minorHAnsi" w:hAnsiTheme="minorHAnsi" w:cstheme="minorHAnsi"/>
                <w:sz w:val="20"/>
                <w:szCs w:val="20"/>
              </w:rPr>
            </w:pPr>
            <w:r w:rsidRPr="00064D29">
              <w:rPr>
                <w:rFonts w:asciiTheme="minorHAnsi" w:hAnsiTheme="minorHAnsi" w:cstheme="minorHAnsi"/>
                <w:color w:val="212121"/>
                <w:sz w:val="20"/>
                <w:szCs w:val="20"/>
              </w:rPr>
              <w:t>Generalized method of moments estimation examined changes in 4 quality measures (physical restraint use, catheter use, pain management, and pressure sores). A robust positive association between RN, LPN, and CNA staffing and quality indicators. A change to more favorable staffing is generally associated with a change to better quality.</w:t>
            </w:r>
          </w:p>
        </w:tc>
      </w:tr>
      <w:bookmarkEnd w:id="10"/>
      <w:tr w:rsidR="008D4F34" w:rsidRPr="00064D29" w14:paraId="7E380826" w14:textId="73F68FF7" w:rsidTr="0049741B">
        <w:tc>
          <w:tcPr>
            <w:tcW w:w="540" w:type="dxa"/>
          </w:tcPr>
          <w:p w14:paraId="089511A0"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2011</w:t>
            </w:r>
          </w:p>
        </w:tc>
        <w:tc>
          <w:tcPr>
            <w:tcW w:w="5310" w:type="dxa"/>
          </w:tcPr>
          <w:p w14:paraId="59D1E550"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Castle, N.G., Wagner, L.M., Ferguson, J.C. &amp; Handler, S.M..  (2011).  Nursing home deficiency citations for safety.  </w:t>
            </w:r>
            <w:r w:rsidRPr="00064D29">
              <w:rPr>
                <w:rFonts w:asciiTheme="minorHAnsi" w:hAnsiTheme="minorHAnsi" w:cstheme="minorHAnsi"/>
                <w:i/>
                <w:color w:val="000000"/>
                <w:sz w:val="20"/>
                <w:szCs w:val="20"/>
              </w:rPr>
              <w:t>J. Aging and Social Policy,</w:t>
            </w:r>
            <w:r w:rsidRPr="00064D29">
              <w:rPr>
                <w:rFonts w:asciiTheme="minorHAnsi" w:hAnsiTheme="minorHAnsi" w:cstheme="minorHAnsi"/>
                <w:color w:val="000000"/>
                <w:sz w:val="20"/>
                <w:szCs w:val="20"/>
              </w:rPr>
              <w:t xml:space="preserve"> 23 (1):34-57.</w:t>
            </w:r>
          </w:p>
        </w:tc>
        <w:tc>
          <w:tcPr>
            <w:tcW w:w="4000" w:type="dxa"/>
          </w:tcPr>
          <w:p w14:paraId="6457251F"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Low staffing levels are associated with the likelihood of receiving deficiency citations for safety violations.</w:t>
            </w:r>
          </w:p>
        </w:tc>
      </w:tr>
      <w:tr w:rsidR="008D4F34" w:rsidRPr="00064D29" w14:paraId="6BCE4143" w14:textId="4786469A" w:rsidTr="0049741B">
        <w:tc>
          <w:tcPr>
            <w:tcW w:w="540" w:type="dxa"/>
          </w:tcPr>
          <w:p w14:paraId="469D9D9A" w14:textId="77777777" w:rsidR="008D4F34" w:rsidRPr="00064D29" w:rsidRDefault="008D4F34" w:rsidP="00383965">
            <w:pPr>
              <w:spacing w:after="0" w:line="240" w:lineRule="auto"/>
              <w:rPr>
                <w:rFonts w:asciiTheme="minorHAnsi" w:hAnsiTheme="minorHAnsi" w:cstheme="minorHAnsi"/>
                <w:bCs/>
                <w:color w:val="333333"/>
                <w:sz w:val="20"/>
                <w:szCs w:val="20"/>
              </w:rPr>
            </w:pPr>
            <w:r w:rsidRPr="00064D29">
              <w:rPr>
                <w:rFonts w:asciiTheme="minorHAnsi" w:hAnsiTheme="minorHAnsi" w:cstheme="minorHAnsi"/>
                <w:bCs/>
                <w:color w:val="333333"/>
                <w:sz w:val="20"/>
                <w:szCs w:val="20"/>
              </w:rPr>
              <w:t>2011</w:t>
            </w:r>
          </w:p>
        </w:tc>
        <w:tc>
          <w:tcPr>
            <w:tcW w:w="5310" w:type="dxa"/>
          </w:tcPr>
          <w:p w14:paraId="27B40A44" w14:textId="77777777" w:rsidR="008D4F34" w:rsidRPr="00064D29" w:rsidRDefault="008D4F34" w:rsidP="00383965">
            <w:pPr>
              <w:spacing w:after="0" w:line="240" w:lineRule="auto"/>
              <w:rPr>
                <w:rFonts w:asciiTheme="minorHAnsi" w:hAnsiTheme="minorHAnsi" w:cstheme="minorHAnsi"/>
                <w:noProof/>
                <w:color w:val="000000"/>
                <w:sz w:val="20"/>
                <w:szCs w:val="20"/>
              </w:rPr>
            </w:pPr>
            <w:r w:rsidRPr="00064D29">
              <w:rPr>
                <w:rFonts w:asciiTheme="minorHAnsi" w:hAnsiTheme="minorHAnsi" w:cstheme="minorHAnsi"/>
                <w:color w:val="000000"/>
                <w:sz w:val="20"/>
                <w:szCs w:val="20"/>
              </w:rPr>
              <w:t>Castle, N.G., Wagner, L.M., Ferguson-Rome, J.C., Men, A, &amp; Handler, S.M.. (2011). Nursing home deficiency citations for infection control.  Am. J. Infection Control</w:t>
            </w:r>
            <w:r w:rsidRPr="00064D29">
              <w:rPr>
                <w:rFonts w:asciiTheme="minorHAnsi" w:hAnsiTheme="minorHAnsi" w:cstheme="minorHAnsi"/>
                <w:i/>
                <w:color w:val="000000"/>
                <w:sz w:val="20"/>
                <w:szCs w:val="20"/>
              </w:rPr>
              <w:t>,</w:t>
            </w:r>
            <w:r w:rsidRPr="00064D29">
              <w:rPr>
                <w:rFonts w:asciiTheme="minorHAnsi" w:hAnsiTheme="minorHAnsi" w:cstheme="minorHAnsi"/>
                <w:color w:val="000000"/>
                <w:sz w:val="20"/>
                <w:szCs w:val="20"/>
              </w:rPr>
              <w:t xml:space="preserve"> 39 (1):263-9-57.</w:t>
            </w:r>
          </w:p>
        </w:tc>
        <w:tc>
          <w:tcPr>
            <w:tcW w:w="4000" w:type="dxa"/>
          </w:tcPr>
          <w:p w14:paraId="40FAAD11" w14:textId="77777777" w:rsidR="008D4F34" w:rsidRPr="00064D29" w:rsidRDefault="008D4F34" w:rsidP="00383965">
            <w:pPr>
              <w:spacing w:after="0" w:line="240" w:lineRule="auto"/>
              <w:rPr>
                <w:rFonts w:asciiTheme="minorHAnsi" w:hAnsiTheme="minorHAnsi" w:cstheme="minorHAnsi"/>
                <w:bCs/>
                <w:color w:val="333333"/>
                <w:sz w:val="20"/>
                <w:szCs w:val="20"/>
              </w:rPr>
            </w:pPr>
            <w:r w:rsidRPr="00064D29">
              <w:rPr>
                <w:rFonts w:asciiTheme="minorHAnsi" w:hAnsiTheme="minorHAnsi" w:cstheme="minorHAnsi"/>
                <w:sz w:val="20"/>
                <w:szCs w:val="20"/>
              </w:rPr>
              <w:t>For all 3 types of caregiver examined (i.e, nurse aides, Licensed Practical Nurses, and Registered Nurses), low staffing levels were associated with receipt of a deficiency citation for infection control.</w:t>
            </w:r>
          </w:p>
        </w:tc>
      </w:tr>
      <w:tr w:rsidR="008D4F34" w:rsidRPr="00064D29" w14:paraId="7F3593BE" w14:textId="553EACB7" w:rsidTr="0049741B">
        <w:tc>
          <w:tcPr>
            <w:tcW w:w="540" w:type="dxa"/>
          </w:tcPr>
          <w:p w14:paraId="764712E6" w14:textId="77777777" w:rsidR="008D4F34" w:rsidRPr="00064D29" w:rsidRDefault="008D4F34" w:rsidP="00383965">
            <w:pPr>
              <w:spacing w:after="0" w:line="240" w:lineRule="auto"/>
              <w:rPr>
                <w:rFonts w:asciiTheme="minorHAnsi" w:hAnsiTheme="minorHAnsi" w:cstheme="minorHAnsi"/>
                <w:bCs/>
                <w:color w:val="333333"/>
                <w:sz w:val="20"/>
                <w:szCs w:val="20"/>
              </w:rPr>
            </w:pPr>
            <w:r w:rsidRPr="00064D29">
              <w:rPr>
                <w:rFonts w:asciiTheme="minorHAnsi" w:hAnsiTheme="minorHAnsi" w:cstheme="minorHAnsi"/>
                <w:bCs/>
                <w:color w:val="333333"/>
                <w:sz w:val="20"/>
                <w:szCs w:val="20"/>
              </w:rPr>
              <w:t>2011</w:t>
            </w:r>
          </w:p>
        </w:tc>
        <w:tc>
          <w:tcPr>
            <w:tcW w:w="5310" w:type="dxa"/>
          </w:tcPr>
          <w:p w14:paraId="1FACF446" w14:textId="46689046" w:rsidR="008D4F34" w:rsidRPr="00064D29" w:rsidRDefault="008D4F34" w:rsidP="00383965">
            <w:pPr>
              <w:spacing w:after="0" w:line="240" w:lineRule="auto"/>
              <w:rPr>
                <w:rFonts w:asciiTheme="minorHAnsi" w:hAnsiTheme="minorHAnsi" w:cstheme="minorHAnsi"/>
                <w:bCs/>
                <w:color w:val="333333"/>
                <w:sz w:val="20"/>
                <w:szCs w:val="20"/>
              </w:rPr>
            </w:pPr>
            <w:r w:rsidRPr="00064D29">
              <w:rPr>
                <w:rFonts w:asciiTheme="minorHAnsi" w:hAnsiTheme="minorHAnsi" w:cstheme="minorHAnsi"/>
                <w:bCs/>
                <w:color w:val="333333"/>
                <w:sz w:val="20"/>
                <w:szCs w:val="20"/>
              </w:rPr>
              <w:t xml:space="preserve">Hyer, K., Thomas, K.S., Branch, L.G., Harman, J.S., Johnson, C.E., and Weech-Maldonado, R. (2011).  The influence of nurse staffing levels on quality of care in nursing homes. </w:t>
            </w:r>
            <w:r w:rsidR="001F6871" w:rsidRPr="00064D29">
              <w:rPr>
                <w:rFonts w:asciiTheme="minorHAnsi" w:hAnsiTheme="minorHAnsi" w:cstheme="minorHAnsi"/>
                <w:bCs/>
                <w:i/>
                <w:iCs/>
                <w:color w:val="333333"/>
                <w:sz w:val="20"/>
                <w:szCs w:val="20"/>
              </w:rPr>
              <w:t>The Gerontologist.</w:t>
            </w:r>
            <w:r w:rsidR="001F6871" w:rsidRPr="00064D29">
              <w:rPr>
                <w:rFonts w:asciiTheme="minorHAnsi" w:hAnsiTheme="minorHAnsi" w:cstheme="minorHAnsi"/>
                <w:bCs/>
                <w:color w:val="333333"/>
                <w:sz w:val="20"/>
                <w:szCs w:val="20"/>
              </w:rPr>
              <w:t xml:space="preserve">  51:610-616.</w:t>
            </w:r>
          </w:p>
        </w:tc>
        <w:tc>
          <w:tcPr>
            <w:tcW w:w="4000" w:type="dxa"/>
          </w:tcPr>
          <w:p w14:paraId="4923D880" w14:textId="540425B1" w:rsidR="008D4F34" w:rsidRPr="00064D29" w:rsidRDefault="001F6871" w:rsidP="001F6871">
            <w:pPr>
              <w:pStyle w:val="NormalWeb"/>
              <w:shd w:val="clear" w:color="auto" w:fill="FFFFFF"/>
              <w:rPr>
                <w:rFonts w:asciiTheme="minorHAnsi" w:hAnsiTheme="minorHAnsi" w:cstheme="minorHAnsi"/>
                <w:bCs/>
                <w:color w:val="333333"/>
                <w:sz w:val="20"/>
                <w:szCs w:val="20"/>
              </w:rPr>
            </w:pPr>
            <w:r w:rsidRPr="00064D29">
              <w:rPr>
                <w:rFonts w:asciiTheme="minorHAnsi" w:hAnsiTheme="minorHAnsi" w:cstheme="minorHAnsi"/>
                <w:color w:val="212121"/>
                <w:sz w:val="20"/>
                <w:szCs w:val="20"/>
              </w:rPr>
              <w:t xml:space="preserve">Using a generalized estimating equation approach and controlling for facility characteristics, higher CNA and licensed nursing staff were predictors of facilities' total deficiency score and quality of care deficiency scores using the CMS Nursing Home Compare Five-Star Rating System, </w:t>
            </w:r>
            <w:r w:rsidR="00C26B9B" w:rsidRPr="00064D29">
              <w:rPr>
                <w:rFonts w:asciiTheme="minorHAnsi" w:hAnsiTheme="minorHAnsi" w:cstheme="minorHAnsi"/>
                <w:color w:val="212121"/>
                <w:sz w:val="20"/>
                <w:szCs w:val="20"/>
              </w:rPr>
              <w:t xml:space="preserve">adjusting </w:t>
            </w:r>
            <w:r w:rsidRPr="00064D29">
              <w:rPr>
                <w:rFonts w:asciiTheme="minorHAnsi" w:hAnsiTheme="minorHAnsi" w:cstheme="minorHAnsi"/>
                <w:color w:val="212121"/>
                <w:sz w:val="20"/>
                <w:szCs w:val="20"/>
              </w:rPr>
              <w:t>for the complexity of the scope and severity of the citations.</w:t>
            </w:r>
          </w:p>
        </w:tc>
      </w:tr>
      <w:tr w:rsidR="00B86612" w:rsidRPr="00064D29" w14:paraId="4669D2B9" w14:textId="77777777" w:rsidTr="0049741B">
        <w:tc>
          <w:tcPr>
            <w:tcW w:w="540" w:type="dxa"/>
          </w:tcPr>
          <w:p w14:paraId="24A9A94D" w14:textId="1E47BC3F" w:rsidR="00B86612" w:rsidRPr="00064D29" w:rsidRDefault="00B86612"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2011</w:t>
            </w:r>
          </w:p>
        </w:tc>
        <w:tc>
          <w:tcPr>
            <w:tcW w:w="5310" w:type="dxa"/>
          </w:tcPr>
          <w:p w14:paraId="1BD0B542" w14:textId="1F8D054F" w:rsidR="00B86612" w:rsidRPr="00064D29" w:rsidRDefault="00B86612"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Kalilsch, B.J., Tschannen, D, and Hee, K. (2011).  Do staffing levels predict missed nursing care? Intern. J. for Quality in Health Care. 23 (3):302-308.</w:t>
            </w:r>
          </w:p>
        </w:tc>
        <w:tc>
          <w:tcPr>
            <w:tcW w:w="4000" w:type="dxa"/>
          </w:tcPr>
          <w:p w14:paraId="30C666FD" w14:textId="349AD6E1" w:rsidR="00B86612" w:rsidRPr="00064D29" w:rsidRDefault="00B86612"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Ten hospitals in the Midwest were studied by surveying RNs with direct care responsibilities. RN hours per patient day were a significant predictor of missed nursing care.</w:t>
            </w:r>
          </w:p>
        </w:tc>
      </w:tr>
      <w:tr w:rsidR="008D4F34" w:rsidRPr="00064D29" w14:paraId="03056531" w14:textId="6F2EFEFB" w:rsidTr="0049741B">
        <w:tc>
          <w:tcPr>
            <w:tcW w:w="540" w:type="dxa"/>
          </w:tcPr>
          <w:p w14:paraId="4571D9C8"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2011</w:t>
            </w:r>
          </w:p>
        </w:tc>
        <w:tc>
          <w:tcPr>
            <w:tcW w:w="5310" w:type="dxa"/>
          </w:tcPr>
          <w:p w14:paraId="3BBCADF1" w14:textId="77777777" w:rsidR="008D4F34" w:rsidRPr="00064D29" w:rsidRDefault="008D4F34" w:rsidP="00383965">
            <w:pPr>
              <w:spacing w:after="0" w:line="240" w:lineRule="auto"/>
              <w:rPr>
                <w:rFonts w:asciiTheme="minorHAnsi" w:hAnsiTheme="minorHAnsi" w:cstheme="minorHAnsi"/>
                <w:color w:val="000000"/>
                <w:sz w:val="20"/>
                <w:szCs w:val="20"/>
              </w:rPr>
            </w:pPr>
            <w:hyperlink r:id="rId61" w:history="1">
              <w:r w:rsidRPr="00064D29">
                <w:rPr>
                  <w:rFonts w:asciiTheme="minorHAnsi" w:eastAsia="Times New Roman" w:hAnsiTheme="minorHAnsi" w:cstheme="minorHAnsi"/>
                  <w:sz w:val="20"/>
                  <w:szCs w:val="20"/>
                </w:rPr>
                <w:t>Tong PK</w:t>
              </w:r>
            </w:hyperlink>
            <w:r w:rsidRPr="00064D29">
              <w:rPr>
                <w:rFonts w:asciiTheme="minorHAnsi" w:eastAsia="Times New Roman" w:hAnsiTheme="minorHAnsi" w:cstheme="minorHAnsi"/>
                <w:sz w:val="20"/>
                <w:szCs w:val="20"/>
              </w:rPr>
              <w:t xml:space="preserve">. (2011). </w:t>
            </w:r>
            <w:r w:rsidRPr="00064D29">
              <w:rPr>
                <w:rFonts w:asciiTheme="minorHAnsi" w:eastAsia="Times New Roman" w:hAnsiTheme="minorHAnsi" w:cstheme="minorHAnsi"/>
                <w:bCs/>
                <w:kern w:val="36"/>
                <w:sz w:val="20"/>
                <w:szCs w:val="20"/>
              </w:rPr>
              <w:t xml:space="preserve">The effects of California minimum nurse staffing laws on nurse labor and patient mortality in skilled nursing facilities. </w:t>
            </w:r>
            <w:hyperlink r:id="rId62" w:tooltip="Health economics." w:history="1">
              <w:r w:rsidRPr="00064D29">
                <w:rPr>
                  <w:rFonts w:asciiTheme="minorHAnsi" w:eastAsia="Times New Roman" w:hAnsiTheme="minorHAnsi" w:cstheme="minorHAnsi"/>
                  <w:i/>
                  <w:sz w:val="20"/>
                  <w:szCs w:val="20"/>
                </w:rPr>
                <w:t>Health Econ.</w:t>
              </w:r>
            </w:hyperlink>
            <w:r w:rsidRPr="00064D29">
              <w:rPr>
                <w:rFonts w:asciiTheme="minorHAnsi" w:eastAsia="Times New Roman" w:hAnsiTheme="minorHAnsi" w:cstheme="minorHAnsi"/>
                <w:i/>
                <w:sz w:val="20"/>
                <w:szCs w:val="20"/>
              </w:rPr>
              <w:t xml:space="preserve"> </w:t>
            </w:r>
            <w:r w:rsidRPr="00064D29">
              <w:rPr>
                <w:rFonts w:asciiTheme="minorHAnsi" w:eastAsia="Times New Roman" w:hAnsiTheme="minorHAnsi" w:cstheme="minorHAnsi"/>
                <w:sz w:val="20"/>
                <w:szCs w:val="20"/>
              </w:rPr>
              <w:t>20(7):802-16.</w:t>
            </w:r>
          </w:p>
        </w:tc>
        <w:tc>
          <w:tcPr>
            <w:tcW w:w="4000" w:type="dxa"/>
          </w:tcPr>
          <w:p w14:paraId="5069B9B0"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After the 2000 state staffing regulation change to 2.8 hours per resident day, increases in nurse staffing reduced on-site SNF patient mortality.</w:t>
            </w:r>
          </w:p>
        </w:tc>
      </w:tr>
      <w:tr w:rsidR="008D4F34" w:rsidRPr="00064D29" w14:paraId="50C92D09" w14:textId="1DFFA24F" w:rsidTr="0049741B">
        <w:tc>
          <w:tcPr>
            <w:tcW w:w="540" w:type="dxa"/>
          </w:tcPr>
          <w:p w14:paraId="0107AA86" w14:textId="77777777" w:rsidR="008D4F34" w:rsidRPr="00064D29" w:rsidRDefault="008D4F34" w:rsidP="00383965">
            <w:pPr>
              <w:pStyle w:val="BodyTextIndent"/>
              <w:spacing w:after="0" w:line="240" w:lineRule="auto"/>
              <w:ind w:left="0"/>
              <w:rPr>
                <w:rFonts w:asciiTheme="minorHAnsi" w:hAnsiTheme="minorHAnsi" w:cstheme="minorHAnsi"/>
                <w:color w:val="000000"/>
                <w:sz w:val="20"/>
                <w:szCs w:val="20"/>
                <w:lang w:val="de-DE"/>
              </w:rPr>
            </w:pPr>
            <w:r w:rsidRPr="00064D29">
              <w:rPr>
                <w:rFonts w:asciiTheme="minorHAnsi" w:hAnsiTheme="minorHAnsi" w:cstheme="minorHAnsi"/>
                <w:color w:val="000000"/>
                <w:sz w:val="20"/>
                <w:szCs w:val="20"/>
                <w:lang w:val="de-DE"/>
              </w:rPr>
              <w:t>2011</w:t>
            </w:r>
          </w:p>
        </w:tc>
        <w:tc>
          <w:tcPr>
            <w:tcW w:w="5310" w:type="dxa"/>
          </w:tcPr>
          <w:p w14:paraId="1E25801F" w14:textId="77777777" w:rsidR="008D4F34" w:rsidRPr="00064D29" w:rsidRDefault="008D4F34" w:rsidP="00383965">
            <w:pPr>
              <w:spacing w:after="0" w:line="240" w:lineRule="auto"/>
              <w:rPr>
                <w:rFonts w:asciiTheme="minorHAnsi" w:eastAsia="Times New Roman" w:hAnsiTheme="minorHAnsi" w:cstheme="minorHAnsi"/>
                <w:bCs/>
                <w:kern w:val="36"/>
                <w:sz w:val="20"/>
                <w:szCs w:val="20"/>
              </w:rPr>
            </w:pPr>
            <w:hyperlink r:id="rId63" w:history="1">
              <w:r w:rsidRPr="00064D29">
                <w:rPr>
                  <w:rFonts w:asciiTheme="minorHAnsi" w:eastAsia="Times New Roman" w:hAnsiTheme="minorHAnsi" w:cstheme="minorHAnsi"/>
                  <w:sz w:val="20"/>
                  <w:szCs w:val="20"/>
                </w:rPr>
                <w:t>Zhao M</w:t>
              </w:r>
            </w:hyperlink>
            <w:r w:rsidRPr="00064D29">
              <w:rPr>
                <w:rFonts w:asciiTheme="minorHAnsi" w:eastAsia="Times New Roman" w:hAnsiTheme="minorHAnsi" w:cstheme="minorHAnsi"/>
                <w:sz w:val="20"/>
                <w:szCs w:val="20"/>
              </w:rPr>
              <w:t xml:space="preserve">, </w:t>
            </w:r>
            <w:hyperlink r:id="rId64" w:history="1">
              <w:r w:rsidRPr="00064D29">
                <w:rPr>
                  <w:rFonts w:asciiTheme="minorHAnsi" w:eastAsia="Times New Roman" w:hAnsiTheme="minorHAnsi" w:cstheme="minorHAnsi"/>
                  <w:sz w:val="20"/>
                  <w:szCs w:val="20"/>
                </w:rPr>
                <w:t>Haley DR</w:t>
              </w:r>
            </w:hyperlink>
            <w:r w:rsidRPr="00064D29">
              <w:rPr>
                <w:rFonts w:asciiTheme="minorHAnsi" w:eastAsia="Times New Roman" w:hAnsiTheme="minorHAnsi" w:cstheme="minorHAnsi"/>
                <w:sz w:val="20"/>
                <w:szCs w:val="20"/>
              </w:rPr>
              <w:t xml:space="preserve">. (2011). </w:t>
            </w:r>
            <w:r w:rsidRPr="00064D29">
              <w:rPr>
                <w:rFonts w:asciiTheme="minorHAnsi" w:eastAsia="Times New Roman" w:hAnsiTheme="minorHAnsi" w:cstheme="minorHAnsi"/>
                <w:bCs/>
                <w:kern w:val="36"/>
                <w:sz w:val="20"/>
                <w:szCs w:val="20"/>
              </w:rPr>
              <w:t xml:space="preserve">Nursing home quality, staffing, and malpractice paid-losses.  </w:t>
            </w:r>
            <w:hyperlink r:id="rId65" w:tooltip="Journal of health care finance." w:history="1">
              <w:r w:rsidRPr="00064D29">
                <w:rPr>
                  <w:rFonts w:asciiTheme="minorHAnsi" w:eastAsia="Times New Roman" w:hAnsiTheme="minorHAnsi" w:cstheme="minorHAnsi"/>
                  <w:i/>
                  <w:sz w:val="20"/>
                  <w:szCs w:val="20"/>
                </w:rPr>
                <w:t>J Health Care Finance.</w:t>
              </w:r>
            </w:hyperlink>
            <w:r w:rsidRPr="00064D29">
              <w:rPr>
                <w:rFonts w:asciiTheme="minorHAnsi" w:eastAsia="Times New Roman" w:hAnsiTheme="minorHAnsi" w:cstheme="minorHAnsi"/>
                <w:sz w:val="20"/>
                <w:szCs w:val="20"/>
              </w:rPr>
              <w:t xml:space="preserve"> 38(1):1-10.  </w:t>
            </w:r>
          </w:p>
          <w:p w14:paraId="1FB0DA88" w14:textId="77777777" w:rsidR="008D4F34" w:rsidRPr="00064D29" w:rsidRDefault="008D4F34" w:rsidP="00383965">
            <w:pPr>
              <w:spacing w:after="0" w:line="240" w:lineRule="auto"/>
              <w:rPr>
                <w:rFonts w:asciiTheme="minorHAnsi" w:hAnsiTheme="minorHAnsi" w:cstheme="minorHAnsi"/>
                <w:sz w:val="20"/>
                <w:szCs w:val="20"/>
                <w:lang w:val="de-DE"/>
              </w:rPr>
            </w:pPr>
          </w:p>
        </w:tc>
        <w:tc>
          <w:tcPr>
            <w:tcW w:w="4000" w:type="dxa"/>
          </w:tcPr>
          <w:p w14:paraId="5EBC5FB8" w14:textId="77777777" w:rsidR="008D4F34" w:rsidRPr="00064D29" w:rsidRDefault="008D4F34" w:rsidP="00383965">
            <w:pPr>
              <w:pStyle w:val="BodyTextIndent"/>
              <w:spacing w:after="0" w:line="240" w:lineRule="auto"/>
              <w:ind w:left="0"/>
              <w:rPr>
                <w:rFonts w:asciiTheme="minorHAnsi" w:hAnsiTheme="minorHAnsi" w:cstheme="minorHAnsi"/>
                <w:sz w:val="20"/>
                <w:szCs w:val="20"/>
              </w:rPr>
            </w:pPr>
            <w:r w:rsidRPr="00064D29">
              <w:rPr>
                <w:rFonts w:asciiTheme="minorHAnsi" w:hAnsiTheme="minorHAnsi" w:cstheme="minorHAnsi"/>
                <w:sz w:val="20"/>
                <w:szCs w:val="20"/>
              </w:rPr>
              <w:t xml:space="preserve">Nursing homes with higher registered nurse to resident ratios are less likely to experience malpractice paid-losses. </w:t>
            </w:r>
          </w:p>
          <w:p w14:paraId="7BB102E6" w14:textId="77777777" w:rsidR="008D4F34" w:rsidRPr="00064D29" w:rsidRDefault="008D4F34" w:rsidP="00383965">
            <w:pPr>
              <w:pStyle w:val="BodyTextIndent"/>
              <w:spacing w:after="0" w:line="240" w:lineRule="auto"/>
              <w:ind w:left="0"/>
              <w:rPr>
                <w:rFonts w:asciiTheme="minorHAnsi" w:hAnsiTheme="minorHAnsi" w:cstheme="minorHAnsi"/>
                <w:color w:val="000000"/>
                <w:sz w:val="20"/>
                <w:szCs w:val="20"/>
                <w:lang w:val="de-DE"/>
              </w:rPr>
            </w:pPr>
          </w:p>
        </w:tc>
      </w:tr>
      <w:tr w:rsidR="008D4F34" w:rsidRPr="00064D29" w14:paraId="2F45FBD6" w14:textId="3E19D183" w:rsidTr="0049741B">
        <w:tc>
          <w:tcPr>
            <w:tcW w:w="540" w:type="dxa"/>
          </w:tcPr>
          <w:p w14:paraId="50D1994C" w14:textId="77777777" w:rsidR="008D4F34" w:rsidRPr="00064D29" w:rsidRDefault="008D4F34" w:rsidP="00383965">
            <w:pPr>
              <w:tabs>
                <w:tab w:val="left" w:pos="1440"/>
                <w:tab w:val="left" w:pos="4320"/>
                <w:tab w:val="left" w:pos="7200"/>
              </w:tabs>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2012</w:t>
            </w:r>
          </w:p>
        </w:tc>
        <w:tc>
          <w:tcPr>
            <w:tcW w:w="5310" w:type="dxa"/>
          </w:tcPr>
          <w:p w14:paraId="13F2C916" w14:textId="77777777" w:rsidR="008D4F34" w:rsidRPr="00064D29" w:rsidRDefault="008D4F34" w:rsidP="00383965">
            <w:pPr>
              <w:tabs>
                <w:tab w:val="left" w:pos="1440"/>
                <w:tab w:val="left" w:pos="4320"/>
                <w:tab w:val="left" w:pos="7200"/>
              </w:tabs>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Harrington, C., Olney, B, Carrillo, H., &amp; Kang, T. 2012. Nurse staffing and deficiencies in the largest for-profit chains and chains owned by private equity companies. </w:t>
            </w:r>
            <w:r w:rsidRPr="00064D29">
              <w:rPr>
                <w:rFonts w:asciiTheme="minorHAnsi" w:hAnsiTheme="minorHAnsi" w:cstheme="minorHAnsi"/>
                <w:i/>
                <w:color w:val="000000"/>
                <w:sz w:val="20"/>
                <w:szCs w:val="20"/>
              </w:rPr>
              <w:t xml:space="preserve">Health Services Research, </w:t>
            </w:r>
            <w:r w:rsidRPr="00064D29">
              <w:rPr>
                <w:rFonts w:asciiTheme="minorHAnsi" w:hAnsiTheme="minorHAnsi" w:cstheme="minorHAnsi"/>
                <w:color w:val="000000"/>
                <w:sz w:val="20"/>
                <w:szCs w:val="20"/>
              </w:rPr>
              <w:t>47 (1), Part I: 106-128.</w:t>
            </w:r>
          </w:p>
        </w:tc>
        <w:tc>
          <w:tcPr>
            <w:tcW w:w="4000" w:type="dxa"/>
          </w:tcPr>
          <w:p w14:paraId="6419079D" w14:textId="77777777" w:rsidR="008D4F34" w:rsidRPr="00064D29" w:rsidRDefault="008D4F34" w:rsidP="00383965">
            <w:pPr>
              <w:tabs>
                <w:tab w:val="left" w:pos="1440"/>
                <w:tab w:val="left" w:pos="4320"/>
                <w:tab w:val="left" w:pos="7200"/>
              </w:tabs>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The top 10 for-profit chains had lower registered nurse and total nurse staffing hours than government facilities, controlling for other factors. The top 10 chains received 36 percent higher deficiencies and 41 percent higher serious deficiencies than government facilities.</w:t>
            </w:r>
          </w:p>
        </w:tc>
      </w:tr>
      <w:tr w:rsidR="008D4F34" w:rsidRPr="00064D29" w14:paraId="0CF0F206" w14:textId="1F666A23" w:rsidTr="0049741B">
        <w:tc>
          <w:tcPr>
            <w:tcW w:w="540" w:type="dxa"/>
          </w:tcPr>
          <w:p w14:paraId="2ADB0681" w14:textId="77777777" w:rsidR="008D4F34" w:rsidRPr="00064D29" w:rsidRDefault="008D4F34" w:rsidP="00383965">
            <w:pPr>
              <w:pStyle w:val="BodyText"/>
              <w:tabs>
                <w:tab w:val="clear" w:pos="1170"/>
                <w:tab w:val="clear" w:pos="1440"/>
              </w:tabs>
              <w:rPr>
                <w:rFonts w:asciiTheme="minorHAnsi" w:hAnsiTheme="minorHAnsi" w:cstheme="minorHAnsi"/>
                <w:sz w:val="20"/>
              </w:rPr>
            </w:pPr>
            <w:r w:rsidRPr="00064D29">
              <w:rPr>
                <w:rFonts w:asciiTheme="minorHAnsi" w:hAnsiTheme="minorHAnsi" w:cstheme="minorHAnsi"/>
                <w:sz w:val="20"/>
              </w:rPr>
              <w:t>2012</w:t>
            </w:r>
          </w:p>
        </w:tc>
        <w:tc>
          <w:tcPr>
            <w:tcW w:w="5310" w:type="dxa"/>
          </w:tcPr>
          <w:p w14:paraId="2F953A76" w14:textId="77777777" w:rsidR="008D4F34" w:rsidRPr="00064D29" w:rsidRDefault="008D4F34" w:rsidP="00383965">
            <w:pPr>
              <w:spacing w:after="0" w:line="240" w:lineRule="auto"/>
              <w:rPr>
                <w:rFonts w:asciiTheme="minorHAnsi" w:eastAsia="Times New Roman" w:hAnsiTheme="minorHAnsi" w:cstheme="minorHAnsi"/>
                <w:sz w:val="20"/>
                <w:szCs w:val="20"/>
              </w:rPr>
            </w:pPr>
            <w:hyperlink r:id="rId66" w:history="1">
              <w:r w:rsidRPr="00064D29">
                <w:rPr>
                  <w:rFonts w:asciiTheme="minorHAnsi" w:eastAsia="Times New Roman" w:hAnsiTheme="minorHAnsi" w:cstheme="minorHAnsi"/>
                  <w:sz w:val="20"/>
                  <w:szCs w:val="20"/>
                </w:rPr>
                <w:t>Leland NE</w:t>
              </w:r>
            </w:hyperlink>
            <w:r w:rsidRPr="00064D29">
              <w:rPr>
                <w:rFonts w:asciiTheme="minorHAnsi" w:eastAsia="Times New Roman" w:hAnsiTheme="minorHAnsi" w:cstheme="minorHAnsi"/>
                <w:sz w:val="20"/>
                <w:szCs w:val="20"/>
              </w:rPr>
              <w:t xml:space="preserve">, </w:t>
            </w:r>
            <w:hyperlink r:id="rId67" w:history="1">
              <w:r w:rsidRPr="00064D29">
                <w:rPr>
                  <w:rFonts w:asciiTheme="minorHAnsi" w:eastAsia="Times New Roman" w:hAnsiTheme="minorHAnsi" w:cstheme="minorHAnsi"/>
                  <w:sz w:val="20"/>
                  <w:szCs w:val="20"/>
                </w:rPr>
                <w:t>Gozalo P</w:t>
              </w:r>
            </w:hyperlink>
            <w:r w:rsidRPr="00064D29">
              <w:rPr>
                <w:rFonts w:asciiTheme="minorHAnsi" w:eastAsia="Times New Roman" w:hAnsiTheme="minorHAnsi" w:cstheme="minorHAnsi"/>
                <w:sz w:val="20"/>
                <w:szCs w:val="20"/>
              </w:rPr>
              <w:t xml:space="preserve">, </w:t>
            </w:r>
            <w:hyperlink r:id="rId68" w:history="1">
              <w:r w:rsidRPr="00064D29">
                <w:rPr>
                  <w:rFonts w:asciiTheme="minorHAnsi" w:eastAsia="Times New Roman" w:hAnsiTheme="minorHAnsi" w:cstheme="minorHAnsi"/>
                  <w:sz w:val="20"/>
                  <w:szCs w:val="20"/>
                </w:rPr>
                <w:t>Teno J</w:t>
              </w:r>
            </w:hyperlink>
            <w:r w:rsidRPr="00064D29">
              <w:rPr>
                <w:rFonts w:asciiTheme="minorHAnsi" w:eastAsia="Times New Roman" w:hAnsiTheme="minorHAnsi" w:cstheme="minorHAnsi"/>
                <w:sz w:val="20"/>
                <w:szCs w:val="20"/>
              </w:rPr>
              <w:t xml:space="preserve">, </w:t>
            </w:r>
            <w:hyperlink r:id="rId69" w:history="1">
              <w:r w:rsidRPr="00064D29">
                <w:rPr>
                  <w:rFonts w:asciiTheme="minorHAnsi" w:eastAsia="Times New Roman" w:hAnsiTheme="minorHAnsi" w:cstheme="minorHAnsi"/>
                  <w:sz w:val="20"/>
                  <w:szCs w:val="20"/>
                </w:rPr>
                <w:t>Mor V</w:t>
              </w:r>
            </w:hyperlink>
            <w:r w:rsidRPr="00064D29">
              <w:rPr>
                <w:rFonts w:asciiTheme="minorHAnsi" w:eastAsia="Times New Roman" w:hAnsiTheme="minorHAnsi" w:cstheme="minorHAnsi"/>
                <w:sz w:val="20"/>
                <w:szCs w:val="20"/>
              </w:rPr>
              <w:t>. (2012).</w:t>
            </w:r>
            <w:r w:rsidRPr="00064D29">
              <w:rPr>
                <w:rFonts w:asciiTheme="minorHAnsi" w:eastAsia="Times New Roman" w:hAnsiTheme="minorHAnsi" w:cstheme="minorHAnsi"/>
                <w:bCs/>
                <w:kern w:val="36"/>
                <w:sz w:val="20"/>
                <w:szCs w:val="20"/>
              </w:rPr>
              <w:t xml:space="preserve"> Falls in newly admitted nursing home residents: a national study. </w:t>
            </w:r>
            <w:hyperlink r:id="rId70" w:tooltip="Journal of the American Geriatrics Society." w:history="1">
              <w:r w:rsidRPr="00064D29">
                <w:rPr>
                  <w:rFonts w:asciiTheme="minorHAnsi" w:eastAsia="Times New Roman" w:hAnsiTheme="minorHAnsi" w:cstheme="minorHAnsi"/>
                  <w:i/>
                  <w:sz w:val="20"/>
                  <w:szCs w:val="20"/>
                </w:rPr>
                <w:t>J Am Geriatr Soc.</w:t>
              </w:r>
            </w:hyperlink>
            <w:r w:rsidRPr="00064D29">
              <w:rPr>
                <w:rFonts w:asciiTheme="minorHAnsi" w:eastAsia="Times New Roman" w:hAnsiTheme="minorHAnsi" w:cstheme="minorHAnsi"/>
                <w:sz w:val="20"/>
                <w:szCs w:val="20"/>
              </w:rPr>
              <w:t xml:space="preserve"> 60(5):939-45. </w:t>
            </w:r>
          </w:p>
          <w:p w14:paraId="0AF0922B" w14:textId="77777777" w:rsidR="008D4F34" w:rsidRPr="00064D29" w:rsidRDefault="008D4F34" w:rsidP="00383965">
            <w:pPr>
              <w:spacing w:after="0" w:line="240" w:lineRule="auto"/>
              <w:rPr>
                <w:rFonts w:asciiTheme="minorHAnsi" w:eastAsia="Times New Roman" w:hAnsiTheme="minorHAnsi" w:cstheme="minorHAnsi"/>
                <w:bCs/>
                <w:kern w:val="36"/>
                <w:sz w:val="20"/>
                <w:szCs w:val="20"/>
              </w:rPr>
            </w:pPr>
          </w:p>
          <w:p w14:paraId="4A24322B" w14:textId="77777777" w:rsidR="008D4F34" w:rsidRPr="00064D29" w:rsidRDefault="008D4F34" w:rsidP="00383965">
            <w:pPr>
              <w:spacing w:after="0" w:line="240" w:lineRule="auto"/>
              <w:rPr>
                <w:rFonts w:asciiTheme="minorHAnsi" w:hAnsiTheme="minorHAnsi" w:cstheme="minorHAnsi"/>
                <w:sz w:val="20"/>
                <w:szCs w:val="20"/>
              </w:rPr>
            </w:pPr>
          </w:p>
        </w:tc>
        <w:tc>
          <w:tcPr>
            <w:tcW w:w="4000" w:type="dxa"/>
          </w:tcPr>
          <w:p w14:paraId="69A57E73" w14:textId="77777777" w:rsidR="008D4F34" w:rsidRPr="00064D29" w:rsidRDefault="008D4F34" w:rsidP="00383965">
            <w:pPr>
              <w:pStyle w:val="BodyText"/>
              <w:tabs>
                <w:tab w:val="clear" w:pos="1170"/>
                <w:tab w:val="clear" w:pos="1440"/>
              </w:tabs>
              <w:rPr>
                <w:rFonts w:asciiTheme="minorHAnsi" w:hAnsiTheme="minorHAnsi" w:cstheme="minorHAnsi"/>
                <w:sz w:val="20"/>
              </w:rPr>
            </w:pPr>
            <w:r w:rsidRPr="00064D29">
              <w:rPr>
                <w:rFonts w:asciiTheme="minorHAnsi" w:hAnsiTheme="minorHAnsi" w:cstheme="minorHAnsi"/>
                <w:sz w:val="20"/>
              </w:rPr>
              <w:t>NHs with higher certified nursing assistant (CNA) staffing had significantly lower rates of falls.</w:t>
            </w:r>
          </w:p>
        </w:tc>
      </w:tr>
      <w:tr w:rsidR="008D4F34" w:rsidRPr="00064D29" w14:paraId="69EFB804" w14:textId="13A462A0" w:rsidTr="0049741B">
        <w:tc>
          <w:tcPr>
            <w:tcW w:w="540" w:type="dxa"/>
          </w:tcPr>
          <w:p w14:paraId="12818768" w14:textId="77777777" w:rsidR="008D4F34" w:rsidRPr="00064D29" w:rsidRDefault="008D4F34" w:rsidP="00383965">
            <w:pPr>
              <w:pStyle w:val="BodyText"/>
              <w:tabs>
                <w:tab w:val="clear" w:pos="1170"/>
                <w:tab w:val="clear" w:pos="1440"/>
              </w:tabs>
              <w:rPr>
                <w:rFonts w:asciiTheme="minorHAnsi" w:hAnsiTheme="minorHAnsi" w:cstheme="minorHAnsi"/>
                <w:sz w:val="20"/>
              </w:rPr>
            </w:pPr>
            <w:bookmarkStart w:id="12" w:name="_Hlk184389519"/>
            <w:r w:rsidRPr="00064D29">
              <w:rPr>
                <w:rFonts w:asciiTheme="minorHAnsi" w:hAnsiTheme="minorHAnsi" w:cstheme="minorHAnsi"/>
                <w:sz w:val="20"/>
              </w:rPr>
              <w:t>2012</w:t>
            </w:r>
          </w:p>
        </w:tc>
        <w:tc>
          <w:tcPr>
            <w:tcW w:w="5310" w:type="dxa"/>
          </w:tcPr>
          <w:p w14:paraId="0E344F3D" w14:textId="77777777" w:rsidR="008D4F34" w:rsidRPr="00064D29" w:rsidRDefault="008D4F34" w:rsidP="00383965">
            <w:pPr>
              <w:spacing w:after="0" w:line="240" w:lineRule="auto"/>
              <w:rPr>
                <w:rFonts w:asciiTheme="minorHAnsi" w:eastAsia="Times New Roman" w:hAnsiTheme="minorHAnsi" w:cstheme="minorHAnsi"/>
                <w:sz w:val="20"/>
                <w:szCs w:val="20"/>
              </w:rPr>
            </w:pPr>
            <w:hyperlink r:id="rId71" w:history="1">
              <w:r w:rsidRPr="00064D29">
                <w:rPr>
                  <w:rFonts w:asciiTheme="minorHAnsi" w:hAnsiTheme="minorHAnsi" w:cstheme="minorHAnsi"/>
                  <w:sz w:val="20"/>
                  <w:szCs w:val="20"/>
                </w:rPr>
                <w:t>Trivedi, T.K</w:t>
              </w:r>
            </w:hyperlink>
            <w:r w:rsidRPr="00064D29">
              <w:rPr>
                <w:rFonts w:asciiTheme="minorHAnsi" w:hAnsiTheme="minorHAnsi" w:cstheme="minorHAnsi"/>
                <w:sz w:val="20"/>
                <w:szCs w:val="20"/>
              </w:rPr>
              <w:t xml:space="preserve">., </w:t>
            </w:r>
            <w:hyperlink r:id="rId72" w:history="1">
              <w:r w:rsidRPr="00064D29">
                <w:rPr>
                  <w:rFonts w:asciiTheme="minorHAnsi" w:hAnsiTheme="minorHAnsi" w:cstheme="minorHAnsi"/>
                  <w:sz w:val="20"/>
                  <w:szCs w:val="20"/>
                </w:rPr>
                <w:t>DeSalvo, T</w:t>
              </w:r>
            </w:hyperlink>
            <w:r w:rsidRPr="00064D29">
              <w:rPr>
                <w:rFonts w:asciiTheme="minorHAnsi" w:hAnsiTheme="minorHAnsi" w:cstheme="minorHAnsi"/>
                <w:sz w:val="20"/>
                <w:szCs w:val="20"/>
              </w:rPr>
              <w:t xml:space="preserve">., </w:t>
            </w:r>
            <w:hyperlink r:id="rId73" w:history="1">
              <w:r w:rsidRPr="00064D29">
                <w:rPr>
                  <w:rFonts w:asciiTheme="minorHAnsi" w:hAnsiTheme="minorHAnsi" w:cstheme="minorHAnsi"/>
                  <w:sz w:val="20"/>
                  <w:szCs w:val="20"/>
                </w:rPr>
                <w:t>Lee, L</w:t>
              </w:r>
            </w:hyperlink>
            <w:r w:rsidRPr="00064D29">
              <w:rPr>
                <w:rFonts w:asciiTheme="minorHAnsi" w:hAnsiTheme="minorHAnsi" w:cstheme="minorHAnsi"/>
                <w:sz w:val="20"/>
                <w:szCs w:val="20"/>
              </w:rPr>
              <w:t xml:space="preserve">., </w:t>
            </w:r>
            <w:hyperlink r:id="rId74" w:history="1">
              <w:r w:rsidRPr="00064D29">
                <w:rPr>
                  <w:rFonts w:asciiTheme="minorHAnsi" w:hAnsiTheme="minorHAnsi" w:cstheme="minorHAnsi"/>
                  <w:sz w:val="20"/>
                  <w:szCs w:val="20"/>
                </w:rPr>
                <w:t>Palumbo, A</w:t>
              </w:r>
            </w:hyperlink>
            <w:r w:rsidRPr="00064D29">
              <w:rPr>
                <w:rFonts w:asciiTheme="minorHAnsi" w:hAnsiTheme="minorHAnsi" w:cstheme="minorHAnsi"/>
                <w:sz w:val="20"/>
                <w:szCs w:val="20"/>
              </w:rPr>
              <w:t xml:space="preserve">., </w:t>
            </w:r>
            <w:hyperlink r:id="rId75" w:history="1">
              <w:r w:rsidRPr="00064D29">
                <w:rPr>
                  <w:rFonts w:asciiTheme="minorHAnsi" w:hAnsiTheme="minorHAnsi" w:cstheme="minorHAnsi"/>
                  <w:sz w:val="20"/>
                  <w:szCs w:val="20"/>
                </w:rPr>
                <w:t>Moll, M</w:t>
              </w:r>
            </w:hyperlink>
            <w:r w:rsidRPr="00064D29">
              <w:rPr>
                <w:rFonts w:asciiTheme="minorHAnsi" w:hAnsiTheme="minorHAnsi" w:cstheme="minorHAnsi"/>
                <w:sz w:val="20"/>
                <w:szCs w:val="20"/>
              </w:rPr>
              <w:t xml:space="preserve">., </w:t>
            </w:r>
            <w:hyperlink r:id="rId76" w:history="1">
              <w:r w:rsidRPr="00064D29">
                <w:rPr>
                  <w:rFonts w:asciiTheme="minorHAnsi" w:hAnsiTheme="minorHAnsi" w:cstheme="minorHAnsi"/>
                  <w:sz w:val="20"/>
                  <w:szCs w:val="20"/>
                </w:rPr>
                <w:t>Curns, A</w:t>
              </w:r>
            </w:hyperlink>
            <w:r w:rsidRPr="00064D29">
              <w:rPr>
                <w:rFonts w:asciiTheme="minorHAnsi" w:hAnsiTheme="minorHAnsi" w:cstheme="minorHAnsi"/>
                <w:sz w:val="20"/>
                <w:szCs w:val="20"/>
              </w:rPr>
              <w:t xml:space="preserve">., </w:t>
            </w:r>
            <w:hyperlink r:id="rId77" w:history="1">
              <w:r w:rsidRPr="00064D29">
                <w:rPr>
                  <w:rFonts w:asciiTheme="minorHAnsi" w:hAnsiTheme="minorHAnsi" w:cstheme="minorHAnsi"/>
                  <w:sz w:val="20"/>
                  <w:szCs w:val="20"/>
                </w:rPr>
                <w:t>Hall, A.J</w:t>
              </w:r>
            </w:hyperlink>
            <w:r w:rsidRPr="00064D29">
              <w:rPr>
                <w:rFonts w:asciiTheme="minorHAnsi" w:hAnsiTheme="minorHAnsi" w:cstheme="minorHAnsi"/>
                <w:sz w:val="20"/>
                <w:szCs w:val="20"/>
              </w:rPr>
              <w:t xml:space="preserve">., </w:t>
            </w:r>
            <w:hyperlink r:id="rId78" w:history="1">
              <w:r w:rsidRPr="00064D29">
                <w:rPr>
                  <w:rFonts w:asciiTheme="minorHAnsi" w:hAnsiTheme="minorHAnsi" w:cstheme="minorHAnsi"/>
                  <w:sz w:val="20"/>
                  <w:szCs w:val="20"/>
                </w:rPr>
                <w:t>Patel, M</w:t>
              </w:r>
            </w:hyperlink>
            <w:r w:rsidRPr="00064D29">
              <w:rPr>
                <w:rFonts w:asciiTheme="minorHAnsi" w:hAnsiTheme="minorHAnsi" w:cstheme="minorHAnsi"/>
                <w:sz w:val="20"/>
                <w:szCs w:val="20"/>
              </w:rPr>
              <w:t xml:space="preserve">., </w:t>
            </w:r>
            <w:hyperlink r:id="rId79" w:history="1">
              <w:r w:rsidRPr="00064D29">
                <w:rPr>
                  <w:rFonts w:asciiTheme="minorHAnsi" w:hAnsiTheme="minorHAnsi" w:cstheme="minorHAnsi"/>
                  <w:sz w:val="20"/>
                  <w:szCs w:val="20"/>
                </w:rPr>
                <w:t>Parashar, U.D</w:t>
              </w:r>
            </w:hyperlink>
            <w:r w:rsidRPr="00064D29">
              <w:rPr>
                <w:rFonts w:asciiTheme="minorHAnsi" w:hAnsiTheme="minorHAnsi" w:cstheme="minorHAnsi"/>
                <w:sz w:val="20"/>
                <w:szCs w:val="20"/>
              </w:rPr>
              <w:t xml:space="preserve">., </w:t>
            </w:r>
            <w:hyperlink r:id="rId80" w:history="1">
              <w:r w:rsidRPr="00064D29">
                <w:rPr>
                  <w:rFonts w:asciiTheme="minorHAnsi" w:hAnsiTheme="minorHAnsi" w:cstheme="minorHAnsi"/>
                  <w:sz w:val="20"/>
                  <w:szCs w:val="20"/>
                </w:rPr>
                <w:t>Lopman, B.A</w:t>
              </w:r>
            </w:hyperlink>
            <w:r w:rsidRPr="00064D29">
              <w:rPr>
                <w:rFonts w:asciiTheme="minorHAnsi" w:hAnsiTheme="minorHAnsi" w:cstheme="minorHAnsi"/>
                <w:sz w:val="20"/>
                <w:szCs w:val="20"/>
              </w:rPr>
              <w:t xml:space="preserve">. (2012). </w:t>
            </w:r>
            <w:r w:rsidRPr="00064D29">
              <w:rPr>
                <w:rFonts w:asciiTheme="minorHAnsi" w:eastAsia="Times New Roman" w:hAnsiTheme="minorHAnsi" w:cstheme="minorHAnsi"/>
                <w:bCs/>
                <w:kern w:val="36"/>
                <w:sz w:val="20"/>
                <w:szCs w:val="20"/>
              </w:rPr>
              <w:t xml:space="preserve">Hospitalizations and mortality associated with norovirus </w:t>
            </w:r>
            <w:r w:rsidRPr="00064D29">
              <w:rPr>
                <w:rFonts w:asciiTheme="minorHAnsi" w:eastAsia="Times New Roman" w:hAnsiTheme="minorHAnsi" w:cstheme="minorHAnsi"/>
                <w:bCs/>
                <w:kern w:val="36"/>
                <w:sz w:val="20"/>
                <w:szCs w:val="20"/>
              </w:rPr>
              <w:lastRenderedPageBreak/>
              <w:t xml:space="preserve">outbreaks in nursing homes, 2009-2010.  </w:t>
            </w:r>
            <w:hyperlink r:id="rId81" w:tooltip="JAMA." w:history="1">
              <w:r w:rsidRPr="00064D29">
                <w:rPr>
                  <w:rFonts w:asciiTheme="minorHAnsi" w:eastAsia="Times New Roman" w:hAnsiTheme="minorHAnsi" w:cstheme="minorHAnsi"/>
                  <w:i/>
                  <w:sz w:val="20"/>
                  <w:szCs w:val="20"/>
                </w:rPr>
                <w:t>JAMA.</w:t>
              </w:r>
            </w:hyperlink>
            <w:r w:rsidRPr="00064D29">
              <w:rPr>
                <w:rFonts w:asciiTheme="minorHAnsi" w:eastAsia="Times New Roman" w:hAnsiTheme="minorHAnsi" w:cstheme="minorHAnsi"/>
                <w:sz w:val="20"/>
                <w:szCs w:val="20"/>
              </w:rPr>
              <w:t xml:space="preserve"> Oct 24;308(16):1668-75. </w:t>
            </w:r>
          </w:p>
        </w:tc>
        <w:tc>
          <w:tcPr>
            <w:tcW w:w="4000" w:type="dxa"/>
          </w:tcPr>
          <w:p w14:paraId="07D0A251" w14:textId="77777777" w:rsidR="008D4F34" w:rsidRPr="00064D29" w:rsidRDefault="008D4F34" w:rsidP="00383965">
            <w:pPr>
              <w:pStyle w:val="BodyText"/>
              <w:tabs>
                <w:tab w:val="clear" w:pos="1170"/>
                <w:tab w:val="clear" w:pos="1440"/>
              </w:tabs>
              <w:rPr>
                <w:rFonts w:asciiTheme="minorHAnsi" w:hAnsiTheme="minorHAnsi" w:cstheme="minorHAnsi"/>
                <w:sz w:val="20"/>
              </w:rPr>
            </w:pPr>
            <w:r w:rsidRPr="00064D29">
              <w:rPr>
                <w:rFonts w:asciiTheme="minorHAnsi" w:hAnsiTheme="minorHAnsi" w:cstheme="minorHAnsi"/>
                <w:sz w:val="20"/>
              </w:rPr>
              <w:lastRenderedPageBreak/>
              <w:t>Homes with lower daily registered nurse (RN) hours per resident (&lt;0.75) had increased mortality rates during norovirus outbreaks compared with baseline</w:t>
            </w:r>
          </w:p>
        </w:tc>
      </w:tr>
      <w:bookmarkEnd w:id="12"/>
      <w:tr w:rsidR="008D4F34" w:rsidRPr="00064D29" w14:paraId="382132F9" w14:textId="72A2DBCD" w:rsidTr="0049741B">
        <w:trPr>
          <w:trHeight w:val="1673"/>
        </w:trPr>
        <w:tc>
          <w:tcPr>
            <w:tcW w:w="540" w:type="dxa"/>
          </w:tcPr>
          <w:p w14:paraId="2C73734E" w14:textId="2ADBD716" w:rsidR="008D4F34" w:rsidRPr="00064D29" w:rsidRDefault="008C25E3"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2013</w:t>
            </w:r>
          </w:p>
        </w:tc>
        <w:tc>
          <w:tcPr>
            <w:tcW w:w="5310" w:type="dxa"/>
          </w:tcPr>
          <w:p w14:paraId="641B48DB" w14:textId="0667461E" w:rsidR="008D4F34" w:rsidRPr="00064D29" w:rsidRDefault="008C25E3"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Lerner, N.B. (2013).  The relationship between nursing staff levels, skill mix, and deficiencies in Maryland nursing homes.  </w:t>
            </w:r>
            <w:r w:rsidRPr="00064D29">
              <w:rPr>
                <w:rFonts w:asciiTheme="minorHAnsi" w:hAnsiTheme="minorHAnsi" w:cstheme="minorHAnsi"/>
                <w:i/>
                <w:iCs/>
                <w:sz w:val="20"/>
                <w:szCs w:val="20"/>
              </w:rPr>
              <w:t>The Health Care Manager</w:t>
            </w:r>
            <w:r w:rsidRPr="00064D29">
              <w:rPr>
                <w:rFonts w:asciiTheme="minorHAnsi" w:hAnsiTheme="minorHAnsi" w:cstheme="minorHAnsi"/>
                <w:sz w:val="20"/>
                <w:szCs w:val="20"/>
              </w:rPr>
              <w:t>, 32:123-128.</w:t>
            </w:r>
          </w:p>
        </w:tc>
        <w:tc>
          <w:tcPr>
            <w:tcW w:w="4000" w:type="dxa"/>
          </w:tcPr>
          <w:p w14:paraId="3B409858" w14:textId="6DEA89D1" w:rsidR="008D4F34" w:rsidRPr="00064D29" w:rsidRDefault="008C25E3"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212121"/>
                <w:sz w:val="20"/>
                <w:szCs w:val="20"/>
                <w:shd w:val="clear" w:color="auto" w:fill="FFFFFF"/>
              </w:rPr>
              <w:t>A study of Maryland nursing homes found that number of deficiencies were associated with the number of nursing home beds, nursing assistant hours per patient-day, and the location of the nursing home. The only factor influencing the severity of the deficiencies was RN hours per patient-day.</w:t>
            </w:r>
          </w:p>
        </w:tc>
      </w:tr>
      <w:tr w:rsidR="008D4F34" w:rsidRPr="00064D29" w14:paraId="55DCD743" w14:textId="13BF09F0" w:rsidTr="0049741B">
        <w:tc>
          <w:tcPr>
            <w:tcW w:w="540" w:type="dxa"/>
          </w:tcPr>
          <w:p w14:paraId="6A7656DB" w14:textId="03546785" w:rsidR="008D4F34" w:rsidRPr="00064D29" w:rsidRDefault="008D4F34" w:rsidP="00383965">
            <w:pPr>
              <w:spacing w:after="0" w:line="240" w:lineRule="auto"/>
              <w:rPr>
                <w:rFonts w:asciiTheme="minorHAnsi" w:hAnsiTheme="minorHAnsi" w:cstheme="minorHAnsi"/>
                <w:color w:val="000000"/>
                <w:sz w:val="20"/>
                <w:szCs w:val="20"/>
              </w:rPr>
            </w:pPr>
            <w:bookmarkStart w:id="13" w:name="_Hlk184384219"/>
            <w:r w:rsidRPr="00064D29">
              <w:rPr>
                <w:rFonts w:asciiTheme="minorHAnsi" w:hAnsiTheme="minorHAnsi" w:cstheme="minorHAnsi"/>
                <w:color w:val="000000"/>
                <w:sz w:val="20"/>
                <w:szCs w:val="20"/>
              </w:rPr>
              <w:t>2013</w:t>
            </w:r>
          </w:p>
        </w:tc>
        <w:tc>
          <w:tcPr>
            <w:tcW w:w="5310" w:type="dxa"/>
          </w:tcPr>
          <w:p w14:paraId="58EEF636" w14:textId="5813FBDB" w:rsidR="008D4F34" w:rsidRPr="00064D29" w:rsidRDefault="008D4F34" w:rsidP="00383965">
            <w:pPr>
              <w:spacing w:after="0" w:line="240" w:lineRule="auto"/>
              <w:rPr>
                <w:rFonts w:asciiTheme="minorHAnsi" w:hAnsiTheme="minorHAnsi" w:cstheme="minorHAnsi"/>
              </w:rPr>
            </w:pPr>
            <w:hyperlink r:id="rId82" w:history="1">
              <w:r w:rsidRPr="00064D29">
                <w:rPr>
                  <w:rFonts w:asciiTheme="minorHAnsi" w:eastAsia="Times New Roman" w:hAnsiTheme="minorHAnsi" w:cstheme="minorHAnsi"/>
                  <w:color w:val="000000" w:themeColor="text1"/>
                  <w:sz w:val="20"/>
                  <w:szCs w:val="20"/>
                </w:rPr>
                <w:t>Simmons, S.F</w:t>
              </w:r>
            </w:hyperlink>
            <w:r w:rsidRPr="00064D29">
              <w:rPr>
                <w:rFonts w:asciiTheme="minorHAnsi" w:eastAsia="Times New Roman" w:hAnsiTheme="minorHAnsi" w:cstheme="minorHAnsi"/>
                <w:color w:val="000000" w:themeColor="text1"/>
                <w:sz w:val="20"/>
                <w:szCs w:val="20"/>
              </w:rPr>
              <w:t xml:space="preserve">., </w:t>
            </w:r>
            <w:hyperlink r:id="rId83" w:history="1">
              <w:r w:rsidRPr="00064D29">
                <w:rPr>
                  <w:rFonts w:asciiTheme="minorHAnsi" w:eastAsia="Times New Roman" w:hAnsiTheme="minorHAnsi" w:cstheme="minorHAnsi"/>
                  <w:color w:val="000000" w:themeColor="text1"/>
                  <w:sz w:val="20"/>
                  <w:szCs w:val="20"/>
                </w:rPr>
                <w:t>Durkin, D.W</w:t>
              </w:r>
            </w:hyperlink>
            <w:r w:rsidRPr="00064D29">
              <w:rPr>
                <w:rFonts w:asciiTheme="minorHAnsi" w:eastAsia="Times New Roman" w:hAnsiTheme="minorHAnsi" w:cstheme="minorHAnsi"/>
                <w:color w:val="000000" w:themeColor="text1"/>
                <w:sz w:val="20"/>
                <w:szCs w:val="20"/>
              </w:rPr>
              <w:t xml:space="preserve">., </w:t>
            </w:r>
            <w:hyperlink r:id="rId84" w:history="1">
              <w:r w:rsidRPr="00064D29">
                <w:rPr>
                  <w:rFonts w:asciiTheme="minorHAnsi" w:eastAsia="Times New Roman" w:hAnsiTheme="minorHAnsi" w:cstheme="minorHAnsi"/>
                  <w:color w:val="000000" w:themeColor="text1"/>
                  <w:sz w:val="20"/>
                  <w:szCs w:val="20"/>
                </w:rPr>
                <w:t>Rahman, A.N</w:t>
              </w:r>
            </w:hyperlink>
            <w:r w:rsidRPr="00064D29">
              <w:rPr>
                <w:rFonts w:asciiTheme="minorHAnsi" w:eastAsia="Times New Roman" w:hAnsiTheme="minorHAnsi" w:cstheme="minorHAnsi"/>
                <w:color w:val="000000" w:themeColor="text1"/>
                <w:sz w:val="20"/>
                <w:szCs w:val="20"/>
              </w:rPr>
              <w:t xml:space="preserve">., </w:t>
            </w:r>
            <w:hyperlink r:id="rId85" w:history="1">
              <w:r w:rsidRPr="00064D29">
                <w:rPr>
                  <w:rFonts w:asciiTheme="minorHAnsi" w:eastAsia="Times New Roman" w:hAnsiTheme="minorHAnsi" w:cstheme="minorHAnsi"/>
                  <w:color w:val="000000" w:themeColor="text1"/>
                  <w:sz w:val="20"/>
                  <w:szCs w:val="20"/>
                </w:rPr>
                <w:t>Choi, L</w:t>
              </w:r>
            </w:hyperlink>
            <w:r w:rsidRPr="00064D29">
              <w:rPr>
                <w:rFonts w:asciiTheme="minorHAnsi" w:eastAsia="Times New Roman" w:hAnsiTheme="minorHAnsi" w:cstheme="minorHAnsi"/>
                <w:color w:val="000000" w:themeColor="text1"/>
                <w:sz w:val="20"/>
                <w:szCs w:val="20"/>
              </w:rPr>
              <w:t xml:space="preserve">., </w:t>
            </w:r>
            <w:hyperlink r:id="rId86" w:history="1">
              <w:r w:rsidRPr="00064D29">
                <w:rPr>
                  <w:rFonts w:asciiTheme="minorHAnsi" w:eastAsia="Times New Roman" w:hAnsiTheme="minorHAnsi" w:cstheme="minorHAnsi"/>
                  <w:color w:val="000000" w:themeColor="text1"/>
                  <w:sz w:val="20"/>
                  <w:szCs w:val="20"/>
                </w:rPr>
                <w:t>Beuscher, L</w:t>
              </w:r>
            </w:hyperlink>
            <w:r w:rsidRPr="00064D29">
              <w:rPr>
                <w:rFonts w:asciiTheme="minorHAnsi" w:eastAsia="Times New Roman" w:hAnsiTheme="minorHAnsi" w:cstheme="minorHAnsi"/>
                <w:color w:val="000000" w:themeColor="text1"/>
                <w:sz w:val="20"/>
                <w:szCs w:val="20"/>
              </w:rPr>
              <w:t xml:space="preserve">., </w:t>
            </w:r>
            <w:hyperlink r:id="rId87" w:history="1">
              <w:r w:rsidRPr="00064D29">
                <w:rPr>
                  <w:rFonts w:asciiTheme="minorHAnsi" w:eastAsia="Times New Roman" w:hAnsiTheme="minorHAnsi" w:cstheme="minorHAnsi"/>
                  <w:color w:val="000000" w:themeColor="text1"/>
                  <w:sz w:val="20"/>
                  <w:szCs w:val="20"/>
                </w:rPr>
                <w:t>Schnelle, J.F</w:t>
              </w:r>
            </w:hyperlink>
            <w:r w:rsidRPr="00064D29">
              <w:rPr>
                <w:rFonts w:asciiTheme="minorHAnsi" w:eastAsia="Times New Roman" w:hAnsiTheme="minorHAnsi" w:cstheme="minorHAnsi"/>
                <w:color w:val="000000" w:themeColor="text1"/>
                <w:sz w:val="20"/>
                <w:szCs w:val="20"/>
              </w:rPr>
              <w:t xml:space="preserve">. (2013).  </w:t>
            </w:r>
            <w:r w:rsidRPr="00064D29">
              <w:rPr>
                <w:rFonts w:asciiTheme="minorHAnsi" w:eastAsia="Times New Roman" w:hAnsiTheme="minorHAnsi" w:cstheme="minorHAnsi"/>
                <w:bCs/>
                <w:color w:val="000000" w:themeColor="text1"/>
                <w:kern w:val="36"/>
                <w:sz w:val="20"/>
                <w:szCs w:val="20"/>
              </w:rPr>
              <w:t xml:space="preserve">Resident characteristics related to the lack of morning care provision in long-term care. </w:t>
            </w:r>
            <w:hyperlink r:id="rId88" w:tooltip="The Gerontologist." w:history="1">
              <w:r w:rsidRPr="00064D29">
                <w:rPr>
                  <w:rFonts w:asciiTheme="minorHAnsi" w:eastAsia="Times New Roman" w:hAnsiTheme="minorHAnsi" w:cstheme="minorHAnsi"/>
                  <w:i/>
                  <w:color w:val="000000" w:themeColor="text1"/>
                  <w:sz w:val="20"/>
                  <w:szCs w:val="20"/>
                </w:rPr>
                <w:t>Gerontologist</w:t>
              </w:r>
              <w:r w:rsidRPr="00064D29">
                <w:rPr>
                  <w:rFonts w:asciiTheme="minorHAnsi" w:eastAsia="Times New Roman" w:hAnsiTheme="minorHAnsi" w:cstheme="minorHAnsi"/>
                  <w:color w:val="000000" w:themeColor="text1"/>
                  <w:sz w:val="20"/>
                  <w:szCs w:val="20"/>
                </w:rPr>
                <w:t>.</w:t>
              </w:r>
            </w:hyperlink>
            <w:r w:rsidRPr="00064D29">
              <w:rPr>
                <w:rFonts w:asciiTheme="minorHAnsi" w:eastAsia="Times New Roman" w:hAnsiTheme="minorHAnsi" w:cstheme="minorHAnsi"/>
                <w:color w:val="000000" w:themeColor="text1"/>
                <w:sz w:val="20"/>
                <w:szCs w:val="20"/>
              </w:rPr>
              <w:t xml:space="preserve"> 53(1):151-61.</w:t>
            </w:r>
          </w:p>
        </w:tc>
        <w:tc>
          <w:tcPr>
            <w:tcW w:w="4000" w:type="dxa"/>
          </w:tcPr>
          <w:p w14:paraId="6268499C" w14:textId="11B1F6A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40% of the observations showed a lack of morning care provision, including any staff-resident communication about care.  Residents more physically dependent and requiring 2 staff for transfer were more likely to not receive morning care.</w:t>
            </w:r>
          </w:p>
        </w:tc>
      </w:tr>
      <w:tr w:rsidR="008D4F34" w:rsidRPr="00064D29" w14:paraId="22555715" w14:textId="4B6894B9" w:rsidTr="0049741B">
        <w:tc>
          <w:tcPr>
            <w:tcW w:w="540" w:type="dxa"/>
          </w:tcPr>
          <w:p w14:paraId="6CAD4D7A"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2013</w:t>
            </w:r>
          </w:p>
        </w:tc>
        <w:tc>
          <w:tcPr>
            <w:tcW w:w="5310" w:type="dxa"/>
          </w:tcPr>
          <w:p w14:paraId="4F82250D" w14:textId="77777777" w:rsidR="008D4F34" w:rsidRPr="00064D29" w:rsidRDefault="008D4F34" w:rsidP="00383965">
            <w:pPr>
              <w:spacing w:after="0" w:line="240" w:lineRule="auto"/>
              <w:rPr>
                <w:rFonts w:asciiTheme="minorHAnsi" w:eastAsia="Times New Roman" w:hAnsiTheme="minorHAnsi" w:cstheme="minorHAnsi"/>
                <w:sz w:val="20"/>
                <w:szCs w:val="20"/>
              </w:rPr>
            </w:pPr>
            <w:hyperlink r:id="rId89" w:history="1">
              <w:r w:rsidRPr="00064D29">
                <w:rPr>
                  <w:rFonts w:asciiTheme="minorHAnsi" w:eastAsia="Times New Roman" w:hAnsiTheme="minorHAnsi" w:cstheme="minorHAnsi"/>
                  <w:sz w:val="20"/>
                  <w:szCs w:val="20"/>
                </w:rPr>
                <w:t>Spector, W.D</w:t>
              </w:r>
            </w:hyperlink>
            <w:r w:rsidRPr="00064D29">
              <w:rPr>
                <w:rFonts w:asciiTheme="minorHAnsi" w:eastAsia="Times New Roman" w:hAnsiTheme="minorHAnsi" w:cstheme="minorHAnsi"/>
                <w:sz w:val="20"/>
                <w:szCs w:val="20"/>
              </w:rPr>
              <w:t xml:space="preserve">., </w:t>
            </w:r>
            <w:hyperlink r:id="rId90" w:history="1">
              <w:r w:rsidRPr="00064D29">
                <w:rPr>
                  <w:rFonts w:asciiTheme="minorHAnsi" w:eastAsia="Times New Roman" w:hAnsiTheme="minorHAnsi" w:cstheme="minorHAnsi"/>
                  <w:sz w:val="20"/>
                  <w:szCs w:val="20"/>
                </w:rPr>
                <w:t>Limcangco, R</w:t>
              </w:r>
            </w:hyperlink>
            <w:r w:rsidRPr="00064D29">
              <w:rPr>
                <w:rFonts w:asciiTheme="minorHAnsi" w:eastAsia="Times New Roman" w:hAnsiTheme="minorHAnsi" w:cstheme="minorHAnsi"/>
                <w:sz w:val="20"/>
                <w:szCs w:val="20"/>
              </w:rPr>
              <w:t xml:space="preserve">., </w:t>
            </w:r>
            <w:hyperlink r:id="rId91" w:history="1">
              <w:r w:rsidRPr="00064D29">
                <w:rPr>
                  <w:rFonts w:asciiTheme="minorHAnsi" w:eastAsia="Times New Roman" w:hAnsiTheme="minorHAnsi" w:cstheme="minorHAnsi"/>
                  <w:sz w:val="20"/>
                  <w:szCs w:val="20"/>
                </w:rPr>
                <w:t>Williams, C</w:t>
              </w:r>
            </w:hyperlink>
            <w:r w:rsidRPr="00064D29">
              <w:rPr>
                <w:rFonts w:asciiTheme="minorHAnsi" w:eastAsia="Times New Roman" w:hAnsiTheme="minorHAnsi" w:cstheme="minorHAnsi"/>
                <w:sz w:val="20"/>
                <w:szCs w:val="20"/>
              </w:rPr>
              <w:t xml:space="preserve">., </w:t>
            </w:r>
            <w:hyperlink r:id="rId92" w:history="1">
              <w:r w:rsidRPr="00064D29">
                <w:rPr>
                  <w:rFonts w:asciiTheme="minorHAnsi" w:eastAsia="Times New Roman" w:hAnsiTheme="minorHAnsi" w:cstheme="minorHAnsi"/>
                  <w:sz w:val="20"/>
                  <w:szCs w:val="20"/>
                </w:rPr>
                <w:t>Rhodes, W</w:t>
              </w:r>
            </w:hyperlink>
            <w:r w:rsidRPr="00064D29">
              <w:rPr>
                <w:rFonts w:asciiTheme="minorHAnsi" w:eastAsia="Times New Roman" w:hAnsiTheme="minorHAnsi" w:cstheme="minorHAnsi"/>
                <w:sz w:val="20"/>
                <w:szCs w:val="20"/>
              </w:rPr>
              <w:t xml:space="preserve">., </w:t>
            </w:r>
            <w:hyperlink r:id="rId93" w:history="1">
              <w:r w:rsidRPr="00064D29">
                <w:rPr>
                  <w:rFonts w:asciiTheme="minorHAnsi" w:eastAsia="Times New Roman" w:hAnsiTheme="minorHAnsi" w:cstheme="minorHAnsi"/>
                  <w:sz w:val="20"/>
                  <w:szCs w:val="20"/>
                </w:rPr>
                <w:t>Hurd, D</w:t>
              </w:r>
            </w:hyperlink>
            <w:r w:rsidRPr="00064D29">
              <w:rPr>
                <w:rFonts w:asciiTheme="minorHAnsi" w:eastAsia="Times New Roman" w:hAnsiTheme="minorHAnsi" w:cstheme="minorHAnsi"/>
                <w:sz w:val="20"/>
                <w:szCs w:val="20"/>
              </w:rPr>
              <w:t>.  (2013). P</w:t>
            </w:r>
            <w:r w:rsidRPr="00064D29">
              <w:rPr>
                <w:rFonts w:asciiTheme="minorHAnsi" w:eastAsia="Times New Roman" w:hAnsiTheme="minorHAnsi" w:cstheme="minorHAnsi"/>
                <w:bCs/>
                <w:kern w:val="36"/>
                <w:sz w:val="20"/>
                <w:szCs w:val="20"/>
              </w:rPr>
              <w:t xml:space="preserve">otentially avoidable hospitalizations for elderly long-stay residents in nursing homes. </w:t>
            </w:r>
            <w:hyperlink r:id="rId94" w:tooltip="Medical care." w:history="1">
              <w:r w:rsidRPr="00064D29">
                <w:rPr>
                  <w:rFonts w:asciiTheme="minorHAnsi" w:eastAsia="Times New Roman" w:hAnsiTheme="minorHAnsi" w:cstheme="minorHAnsi"/>
                  <w:i/>
                  <w:sz w:val="20"/>
                  <w:szCs w:val="20"/>
                </w:rPr>
                <w:t>Med Care.</w:t>
              </w:r>
            </w:hyperlink>
            <w:r w:rsidRPr="00064D29">
              <w:rPr>
                <w:rFonts w:asciiTheme="minorHAnsi" w:eastAsia="Times New Roman" w:hAnsiTheme="minorHAnsi" w:cstheme="minorHAnsi"/>
                <w:i/>
                <w:sz w:val="20"/>
                <w:szCs w:val="20"/>
              </w:rPr>
              <w:t xml:space="preserve"> </w:t>
            </w:r>
            <w:r w:rsidRPr="00064D29">
              <w:rPr>
                <w:rFonts w:asciiTheme="minorHAnsi" w:eastAsia="Times New Roman" w:hAnsiTheme="minorHAnsi" w:cstheme="minorHAnsi"/>
                <w:sz w:val="20"/>
                <w:szCs w:val="20"/>
              </w:rPr>
              <w:t>2013 Aug; 51(8):673-81.</w:t>
            </w:r>
          </w:p>
          <w:p w14:paraId="4ED43492" w14:textId="77777777" w:rsidR="008D4F34" w:rsidRPr="00064D29" w:rsidRDefault="008D4F34" w:rsidP="00383965">
            <w:pPr>
              <w:spacing w:after="0" w:line="240" w:lineRule="auto"/>
              <w:rPr>
                <w:rFonts w:asciiTheme="minorHAnsi" w:eastAsia="Times New Roman" w:hAnsiTheme="minorHAnsi" w:cstheme="minorHAnsi"/>
                <w:bCs/>
                <w:kern w:val="36"/>
                <w:sz w:val="20"/>
                <w:szCs w:val="20"/>
              </w:rPr>
            </w:pPr>
            <w:r w:rsidRPr="00064D29">
              <w:rPr>
                <w:rFonts w:asciiTheme="minorHAnsi" w:eastAsia="Times New Roman" w:hAnsiTheme="minorHAnsi" w:cstheme="minorHAnsi"/>
                <w:bCs/>
                <w:kern w:val="36"/>
                <w:sz w:val="20"/>
                <w:szCs w:val="20"/>
              </w:rPr>
              <w:t xml:space="preserve"> </w:t>
            </w:r>
          </w:p>
          <w:p w14:paraId="3DF19E81" w14:textId="77777777" w:rsidR="008D4F34" w:rsidRPr="00064D29" w:rsidRDefault="008D4F34" w:rsidP="00383965">
            <w:pPr>
              <w:spacing w:after="0" w:line="240" w:lineRule="auto"/>
              <w:rPr>
                <w:rFonts w:asciiTheme="minorHAnsi" w:eastAsia="Times New Roman" w:hAnsiTheme="minorHAnsi" w:cstheme="minorHAnsi"/>
                <w:sz w:val="20"/>
                <w:szCs w:val="20"/>
              </w:rPr>
            </w:pPr>
          </w:p>
        </w:tc>
        <w:tc>
          <w:tcPr>
            <w:tcW w:w="4000" w:type="dxa"/>
          </w:tcPr>
          <w:p w14:paraId="795A900E" w14:textId="7777777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Three fifths of hospitalizations were potentially avoidable and the majority was for infections, injuries, and congestive heart failure. Clinical risk factors include renal disease, diabetes, and a high number of medications among others. Staffing, quality, and reimbursement affect avoidable, but not unavoidable hospitalizations. </w:t>
            </w:r>
          </w:p>
        </w:tc>
      </w:tr>
      <w:tr w:rsidR="008D4F34" w:rsidRPr="00064D29" w14:paraId="78FF9B71" w14:textId="4B5E93B8" w:rsidTr="0049741B">
        <w:tc>
          <w:tcPr>
            <w:tcW w:w="540" w:type="dxa"/>
          </w:tcPr>
          <w:p w14:paraId="3EFA8CFB" w14:textId="40BA5B5A"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2013</w:t>
            </w:r>
          </w:p>
        </w:tc>
        <w:tc>
          <w:tcPr>
            <w:tcW w:w="5310" w:type="dxa"/>
          </w:tcPr>
          <w:p w14:paraId="2CFF568C" w14:textId="484F71AC" w:rsidR="008D4F34" w:rsidRPr="00064D29" w:rsidRDefault="008D4F34" w:rsidP="00383965">
            <w:pPr>
              <w:spacing w:after="0" w:line="240" w:lineRule="auto"/>
              <w:rPr>
                <w:rFonts w:asciiTheme="minorHAnsi" w:hAnsiTheme="minorHAnsi" w:cstheme="minorHAnsi"/>
              </w:rPr>
            </w:pPr>
            <w:r w:rsidRPr="00064D29">
              <w:rPr>
                <w:rFonts w:asciiTheme="minorHAnsi" w:hAnsiTheme="minorHAnsi" w:cstheme="minorHAnsi"/>
                <w:sz w:val="20"/>
                <w:szCs w:val="20"/>
              </w:rPr>
              <w:t xml:space="preserve">Trinkoff, A. M., Han, K., Storr, C. L., Lerner, N., Johantgen, M., &amp; Gartrell, K. (2013). Turnover, staffing, skill mix, and resident outcomes in a national sample of US nursing homes. </w:t>
            </w:r>
            <w:r w:rsidRPr="00064D29">
              <w:rPr>
                <w:rFonts w:asciiTheme="minorHAnsi" w:hAnsiTheme="minorHAnsi" w:cstheme="minorHAnsi"/>
                <w:i/>
                <w:iCs/>
                <w:sz w:val="20"/>
                <w:szCs w:val="20"/>
              </w:rPr>
              <w:t>The Journal of Nursing Administration</w:t>
            </w:r>
            <w:r w:rsidRPr="00064D29">
              <w:rPr>
                <w:rFonts w:asciiTheme="minorHAnsi" w:hAnsiTheme="minorHAnsi" w:cstheme="minorHAnsi"/>
                <w:sz w:val="20"/>
                <w:szCs w:val="20"/>
              </w:rPr>
              <w:t xml:space="preserve">, </w:t>
            </w:r>
            <w:r w:rsidRPr="00064D29">
              <w:rPr>
                <w:rFonts w:asciiTheme="minorHAnsi" w:hAnsiTheme="minorHAnsi" w:cstheme="minorHAnsi"/>
                <w:b/>
                <w:bCs/>
                <w:sz w:val="20"/>
                <w:szCs w:val="20"/>
              </w:rPr>
              <w:t>43</w:t>
            </w:r>
            <w:r w:rsidRPr="00064D29">
              <w:rPr>
                <w:rFonts w:asciiTheme="minorHAnsi" w:hAnsiTheme="minorHAnsi" w:cstheme="minorHAnsi"/>
                <w:sz w:val="20"/>
                <w:szCs w:val="20"/>
              </w:rPr>
              <w:t xml:space="preserve">, 630–636. doi:10.1097/ NNA.0000000000000004 </w:t>
            </w:r>
          </w:p>
        </w:tc>
        <w:tc>
          <w:tcPr>
            <w:tcW w:w="4000" w:type="dxa"/>
          </w:tcPr>
          <w:p w14:paraId="5AA7F8C6" w14:textId="53FBB861" w:rsidR="008D4F34" w:rsidRPr="00064D29" w:rsidRDefault="008D4F34" w:rsidP="00383965">
            <w:pPr>
              <w:contextualSpacing/>
              <w:rPr>
                <w:rFonts w:asciiTheme="minorHAnsi" w:hAnsiTheme="minorHAnsi" w:cstheme="minorHAnsi"/>
                <w:sz w:val="20"/>
                <w:szCs w:val="20"/>
              </w:rPr>
            </w:pPr>
            <w:r w:rsidRPr="00064D29">
              <w:rPr>
                <w:rFonts w:asciiTheme="minorHAnsi" w:hAnsiTheme="minorHAnsi" w:cstheme="minorHAnsi"/>
                <w:sz w:val="20"/>
                <w:szCs w:val="20"/>
              </w:rPr>
              <w:t>LN turnover was associated with two times the incidence of pressure ulcers. CNA turnover was associated with increased quality issues (PUs, pain and UTIs).</w:t>
            </w:r>
          </w:p>
        </w:tc>
      </w:tr>
      <w:tr w:rsidR="008D4F34" w:rsidRPr="00064D29" w14:paraId="751A952C" w14:textId="5C989878" w:rsidTr="0049741B">
        <w:tc>
          <w:tcPr>
            <w:tcW w:w="540" w:type="dxa"/>
          </w:tcPr>
          <w:p w14:paraId="0A2C7626" w14:textId="233B16A2"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2013</w:t>
            </w:r>
          </w:p>
        </w:tc>
        <w:bookmarkStart w:id="14" w:name="_Hlk90555395"/>
        <w:tc>
          <w:tcPr>
            <w:tcW w:w="5310" w:type="dxa"/>
          </w:tcPr>
          <w:p w14:paraId="66BD4C58" w14:textId="2CE01913" w:rsidR="008D4F34" w:rsidRPr="00064D29" w:rsidRDefault="00D40BAA" w:rsidP="00CF093E">
            <w:pPr>
              <w:spacing w:after="0" w:line="240" w:lineRule="auto"/>
              <w:rPr>
                <w:rFonts w:asciiTheme="minorHAnsi" w:hAnsiTheme="minorHAnsi" w:cstheme="minorHAnsi"/>
              </w:rPr>
            </w:pPr>
            <w:r w:rsidRPr="00064D29">
              <w:rPr>
                <w:rFonts w:asciiTheme="minorHAnsi" w:hAnsiTheme="minorHAnsi" w:cstheme="minorHAnsi"/>
              </w:rPr>
              <w:fldChar w:fldCharType="begin"/>
            </w:r>
            <w:r w:rsidRPr="00064D29">
              <w:rPr>
                <w:rFonts w:asciiTheme="minorHAnsi" w:hAnsiTheme="minorHAnsi" w:cstheme="minorHAnsi"/>
              </w:rPr>
              <w:instrText xml:space="preserve"> HYPERLINK "https://www-ncbi-nlm-nih-gov.ucsf.idm.oclc.org/pubmed/?term=Wagner%20LM%5BAuthor%5D&amp;cauthor=true&amp;cauthor_uid=22390907" </w:instrText>
            </w:r>
            <w:r w:rsidRPr="00064D29">
              <w:rPr>
                <w:rFonts w:asciiTheme="minorHAnsi" w:hAnsiTheme="minorHAnsi" w:cstheme="minorHAnsi"/>
              </w:rPr>
            </w:r>
            <w:r w:rsidRPr="00064D29">
              <w:rPr>
                <w:rFonts w:asciiTheme="minorHAnsi" w:hAnsiTheme="minorHAnsi" w:cstheme="minorHAnsi"/>
              </w:rPr>
              <w:fldChar w:fldCharType="separate"/>
            </w:r>
            <w:r w:rsidR="008D4F34" w:rsidRPr="00064D29">
              <w:rPr>
                <w:rFonts w:asciiTheme="minorHAnsi" w:eastAsia="Times New Roman" w:hAnsiTheme="minorHAnsi" w:cstheme="minorHAnsi"/>
                <w:sz w:val="20"/>
                <w:szCs w:val="20"/>
              </w:rPr>
              <w:t>Wagner, L.M</w:t>
            </w:r>
            <w:r w:rsidRPr="00064D29">
              <w:rPr>
                <w:rFonts w:asciiTheme="minorHAnsi" w:eastAsia="Times New Roman" w:hAnsiTheme="minorHAnsi" w:cstheme="minorHAnsi"/>
                <w:sz w:val="20"/>
                <w:szCs w:val="20"/>
              </w:rPr>
              <w:fldChar w:fldCharType="end"/>
            </w:r>
            <w:r w:rsidR="008D4F34" w:rsidRPr="00064D29">
              <w:rPr>
                <w:rFonts w:asciiTheme="minorHAnsi" w:eastAsia="Times New Roman" w:hAnsiTheme="minorHAnsi" w:cstheme="minorHAnsi"/>
                <w:sz w:val="20"/>
                <w:szCs w:val="20"/>
              </w:rPr>
              <w:t xml:space="preserve">., </w:t>
            </w:r>
            <w:hyperlink r:id="rId95" w:history="1">
              <w:r w:rsidR="008D4F34" w:rsidRPr="00064D29">
                <w:rPr>
                  <w:rFonts w:asciiTheme="minorHAnsi" w:eastAsia="Times New Roman" w:hAnsiTheme="minorHAnsi" w:cstheme="minorHAnsi"/>
                  <w:sz w:val="20"/>
                  <w:szCs w:val="20"/>
                </w:rPr>
                <w:t>McDonald, S.M</w:t>
              </w:r>
            </w:hyperlink>
            <w:r w:rsidR="008D4F34" w:rsidRPr="00064D29">
              <w:rPr>
                <w:rFonts w:asciiTheme="minorHAnsi" w:eastAsia="Times New Roman" w:hAnsiTheme="minorHAnsi" w:cstheme="minorHAnsi"/>
                <w:sz w:val="20"/>
                <w:szCs w:val="20"/>
              </w:rPr>
              <w:t xml:space="preserve">., </w:t>
            </w:r>
            <w:hyperlink r:id="rId96" w:history="1">
              <w:r w:rsidR="008D4F34" w:rsidRPr="00064D29">
                <w:rPr>
                  <w:rFonts w:asciiTheme="minorHAnsi" w:eastAsia="Times New Roman" w:hAnsiTheme="minorHAnsi" w:cstheme="minorHAnsi"/>
                  <w:sz w:val="20"/>
                  <w:szCs w:val="20"/>
                </w:rPr>
                <w:t>Castle, N.G</w:t>
              </w:r>
            </w:hyperlink>
            <w:r w:rsidR="008D4F34" w:rsidRPr="00064D29">
              <w:rPr>
                <w:rFonts w:asciiTheme="minorHAnsi" w:eastAsia="Times New Roman" w:hAnsiTheme="minorHAnsi" w:cstheme="minorHAnsi"/>
                <w:sz w:val="20"/>
                <w:szCs w:val="20"/>
              </w:rPr>
              <w:t xml:space="preserve">. (2013). </w:t>
            </w:r>
            <w:r w:rsidR="008D4F34" w:rsidRPr="00064D29">
              <w:rPr>
                <w:rFonts w:asciiTheme="minorHAnsi" w:eastAsia="Times New Roman" w:hAnsiTheme="minorHAnsi" w:cstheme="minorHAnsi"/>
                <w:bCs/>
                <w:kern w:val="36"/>
                <w:sz w:val="20"/>
                <w:szCs w:val="20"/>
              </w:rPr>
              <w:t xml:space="preserve">Nursing home deficiency citations for physical restraints and restrictive side rails. </w:t>
            </w:r>
            <w:hyperlink r:id="rId97" w:tooltip="Western journal of nursing research." w:history="1">
              <w:r w:rsidR="008D4F34" w:rsidRPr="00064D29">
                <w:rPr>
                  <w:rFonts w:asciiTheme="minorHAnsi" w:eastAsia="Times New Roman" w:hAnsiTheme="minorHAnsi" w:cstheme="minorHAnsi"/>
                  <w:i/>
                  <w:sz w:val="20"/>
                  <w:szCs w:val="20"/>
                </w:rPr>
                <w:t>West J Nurs Res</w:t>
              </w:r>
              <w:r w:rsidR="008D4F34" w:rsidRPr="00064D29">
                <w:rPr>
                  <w:rFonts w:asciiTheme="minorHAnsi" w:eastAsia="Times New Roman" w:hAnsiTheme="minorHAnsi" w:cstheme="minorHAnsi"/>
                  <w:sz w:val="20"/>
                  <w:szCs w:val="20"/>
                </w:rPr>
                <w:t>.</w:t>
              </w:r>
            </w:hyperlink>
            <w:r w:rsidR="008D4F34" w:rsidRPr="00064D29">
              <w:rPr>
                <w:rFonts w:asciiTheme="minorHAnsi" w:eastAsia="Times New Roman" w:hAnsiTheme="minorHAnsi" w:cstheme="minorHAnsi"/>
                <w:sz w:val="20"/>
                <w:szCs w:val="20"/>
              </w:rPr>
              <w:t xml:space="preserve"> 35(5):546-65.  </w:t>
            </w:r>
            <w:bookmarkEnd w:id="14"/>
          </w:p>
        </w:tc>
        <w:tc>
          <w:tcPr>
            <w:tcW w:w="4000" w:type="dxa"/>
          </w:tcPr>
          <w:p w14:paraId="0726C32F" w14:textId="2C2EA7AC"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Restraint/side rail deficiency citations were negatively associated with higher staffing levels of registered nurses and licensed practical nurses. </w:t>
            </w:r>
          </w:p>
        </w:tc>
      </w:tr>
      <w:tr w:rsidR="008D4F34" w:rsidRPr="00064D29" w14:paraId="1142C984" w14:textId="686003C3" w:rsidTr="0049741B">
        <w:tc>
          <w:tcPr>
            <w:tcW w:w="540" w:type="dxa"/>
          </w:tcPr>
          <w:p w14:paraId="7EB15702" w14:textId="4408503D"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2013</w:t>
            </w:r>
          </w:p>
        </w:tc>
        <w:tc>
          <w:tcPr>
            <w:tcW w:w="5310" w:type="dxa"/>
          </w:tcPr>
          <w:p w14:paraId="2AB577F2" w14:textId="77777777" w:rsidR="008D4F34" w:rsidRPr="00064D29" w:rsidRDefault="008D4F34" w:rsidP="00786697">
            <w:pPr>
              <w:pStyle w:val="NormalWeb"/>
              <w:rPr>
                <w:rFonts w:asciiTheme="minorHAnsi" w:hAnsiTheme="minorHAnsi" w:cstheme="minorHAnsi"/>
                <w:sz w:val="20"/>
                <w:szCs w:val="20"/>
              </w:rPr>
            </w:pPr>
            <w:r w:rsidRPr="00064D29">
              <w:rPr>
                <w:rFonts w:asciiTheme="minorHAnsi" w:hAnsiTheme="minorHAnsi" w:cstheme="minorHAnsi"/>
                <w:sz w:val="20"/>
                <w:szCs w:val="20"/>
              </w:rPr>
              <w:t xml:space="preserve">Xing, J., Mukamel, D. B., &amp; Temkin-Greener, H. (2013). Hospitalizations of nursing home residents in the last year of life: Nursing home characteristics and variation in potentially avoidable hospitalizations. </w:t>
            </w:r>
            <w:r w:rsidRPr="00064D29">
              <w:rPr>
                <w:rFonts w:asciiTheme="minorHAnsi" w:hAnsiTheme="minorHAnsi" w:cstheme="minorHAnsi"/>
                <w:i/>
                <w:iCs/>
                <w:sz w:val="20"/>
                <w:szCs w:val="20"/>
              </w:rPr>
              <w:t>Journal of the American Geriatrics Society</w:t>
            </w:r>
            <w:r w:rsidRPr="00064D29">
              <w:rPr>
                <w:rFonts w:asciiTheme="minorHAnsi" w:hAnsiTheme="minorHAnsi" w:cstheme="minorHAnsi"/>
                <w:sz w:val="20"/>
                <w:szCs w:val="20"/>
              </w:rPr>
              <w:t xml:space="preserve">, </w:t>
            </w:r>
            <w:r w:rsidRPr="00064D29">
              <w:rPr>
                <w:rFonts w:asciiTheme="minorHAnsi" w:hAnsiTheme="minorHAnsi" w:cstheme="minorHAnsi"/>
                <w:b/>
                <w:bCs/>
                <w:sz w:val="20"/>
                <w:szCs w:val="20"/>
              </w:rPr>
              <w:t>61</w:t>
            </w:r>
            <w:r w:rsidRPr="00064D29">
              <w:rPr>
                <w:rFonts w:asciiTheme="minorHAnsi" w:hAnsiTheme="minorHAnsi" w:cstheme="minorHAnsi"/>
                <w:sz w:val="20"/>
                <w:szCs w:val="20"/>
              </w:rPr>
              <w:t xml:space="preserve">, 1900–1908. doi:10.1111/jgs.12517 </w:t>
            </w:r>
          </w:p>
          <w:p w14:paraId="7463DCB0" w14:textId="77777777" w:rsidR="008D4F34" w:rsidRPr="00064D29" w:rsidRDefault="008D4F34" w:rsidP="00383965">
            <w:pPr>
              <w:spacing w:after="0" w:line="240" w:lineRule="auto"/>
              <w:rPr>
                <w:rFonts w:asciiTheme="minorHAnsi" w:hAnsiTheme="minorHAnsi" w:cstheme="minorHAnsi"/>
                <w:sz w:val="20"/>
                <w:szCs w:val="20"/>
              </w:rPr>
            </w:pPr>
          </w:p>
        </w:tc>
        <w:tc>
          <w:tcPr>
            <w:tcW w:w="4000" w:type="dxa"/>
          </w:tcPr>
          <w:p w14:paraId="36165189" w14:textId="695458A3"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color w:val="212121"/>
                <w:sz w:val="20"/>
                <w:szCs w:val="20"/>
                <w:shd w:val="clear" w:color="auto" w:fill="FFFFFF"/>
              </w:rPr>
              <w:t>Almost 50% of hospital admissions for NH residents in their last year of life were for potentially avoidable conditions. Facilities with higher nursing staffing were more likely to have better performance, as were facilities with higher skilled staff ratio, those with nurse practitioners or physician assistants, and those with on-site X-ray service.</w:t>
            </w:r>
          </w:p>
        </w:tc>
      </w:tr>
      <w:tr w:rsidR="008D4F34" w:rsidRPr="00064D29" w14:paraId="1B65B2B4" w14:textId="57CE2084" w:rsidTr="0049741B">
        <w:tc>
          <w:tcPr>
            <w:tcW w:w="540" w:type="dxa"/>
          </w:tcPr>
          <w:p w14:paraId="00FB4440" w14:textId="77777777" w:rsidR="008D4F34" w:rsidRPr="00064D29" w:rsidRDefault="008D4F34" w:rsidP="00383965">
            <w:pPr>
              <w:spacing w:after="0" w:line="240" w:lineRule="auto"/>
              <w:rPr>
                <w:rFonts w:asciiTheme="minorHAnsi" w:hAnsiTheme="minorHAnsi" w:cstheme="minorHAnsi"/>
                <w:color w:val="000000"/>
                <w:sz w:val="20"/>
                <w:szCs w:val="20"/>
              </w:rPr>
            </w:pPr>
            <w:bookmarkStart w:id="15" w:name="_Hlk189215051"/>
            <w:r w:rsidRPr="00064D29">
              <w:rPr>
                <w:rFonts w:asciiTheme="minorHAnsi" w:hAnsiTheme="minorHAnsi" w:cstheme="minorHAnsi"/>
                <w:color w:val="000000"/>
                <w:sz w:val="20"/>
                <w:szCs w:val="20"/>
              </w:rPr>
              <w:t>2014</w:t>
            </w:r>
          </w:p>
        </w:tc>
        <w:tc>
          <w:tcPr>
            <w:tcW w:w="5310" w:type="dxa"/>
          </w:tcPr>
          <w:p w14:paraId="42760B04" w14:textId="77777777" w:rsidR="008D4F34" w:rsidRPr="00064D29" w:rsidRDefault="008D4F34" w:rsidP="00383965">
            <w:pPr>
              <w:spacing w:after="0" w:line="240" w:lineRule="auto"/>
              <w:rPr>
                <w:rFonts w:asciiTheme="minorHAnsi" w:eastAsia="Times New Roman" w:hAnsiTheme="minorHAnsi" w:cstheme="minorHAnsi"/>
                <w:sz w:val="20"/>
                <w:szCs w:val="20"/>
              </w:rPr>
            </w:pPr>
            <w:hyperlink r:id="rId98" w:history="1">
              <w:r w:rsidRPr="00064D29">
                <w:rPr>
                  <w:rFonts w:asciiTheme="minorHAnsi" w:eastAsia="Times New Roman" w:hAnsiTheme="minorHAnsi" w:cstheme="minorHAnsi"/>
                  <w:sz w:val="20"/>
                  <w:szCs w:val="20"/>
                </w:rPr>
                <w:t>Castle, N</w:t>
              </w:r>
            </w:hyperlink>
            <w:r w:rsidRPr="00064D29">
              <w:rPr>
                <w:rFonts w:asciiTheme="minorHAnsi" w:eastAsia="Times New Roman" w:hAnsiTheme="minorHAnsi" w:cstheme="minorHAnsi"/>
                <w:sz w:val="20"/>
                <w:szCs w:val="20"/>
              </w:rPr>
              <w:t xml:space="preserve">., </w:t>
            </w:r>
            <w:hyperlink r:id="rId99" w:history="1">
              <w:r w:rsidRPr="00064D29">
                <w:rPr>
                  <w:rFonts w:asciiTheme="minorHAnsi" w:eastAsia="Times New Roman" w:hAnsiTheme="minorHAnsi" w:cstheme="minorHAnsi"/>
                  <w:sz w:val="20"/>
                  <w:szCs w:val="20"/>
                </w:rPr>
                <w:t>Wagner, L</w:t>
              </w:r>
            </w:hyperlink>
            <w:r w:rsidRPr="00064D29">
              <w:rPr>
                <w:rFonts w:asciiTheme="minorHAnsi" w:eastAsia="Times New Roman" w:hAnsiTheme="minorHAnsi" w:cstheme="minorHAnsi"/>
                <w:sz w:val="20"/>
                <w:szCs w:val="20"/>
              </w:rPr>
              <w:t xml:space="preserve">., </w:t>
            </w:r>
            <w:hyperlink r:id="rId100" w:history="1">
              <w:r w:rsidRPr="00064D29">
                <w:rPr>
                  <w:rFonts w:asciiTheme="minorHAnsi" w:eastAsia="Times New Roman" w:hAnsiTheme="minorHAnsi" w:cstheme="minorHAnsi"/>
                  <w:sz w:val="20"/>
                  <w:szCs w:val="20"/>
                </w:rPr>
                <w:t>Ferguson, J</w:t>
              </w:r>
            </w:hyperlink>
            <w:r w:rsidRPr="00064D29">
              <w:rPr>
                <w:rFonts w:asciiTheme="minorHAnsi" w:eastAsia="Times New Roman" w:hAnsiTheme="minorHAnsi" w:cstheme="minorHAnsi"/>
                <w:sz w:val="20"/>
                <w:szCs w:val="20"/>
              </w:rPr>
              <w:t xml:space="preserve">., </w:t>
            </w:r>
            <w:hyperlink r:id="rId101" w:history="1">
              <w:r w:rsidRPr="00064D29">
                <w:rPr>
                  <w:rFonts w:asciiTheme="minorHAnsi" w:eastAsia="Times New Roman" w:hAnsiTheme="minorHAnsi" w:cstheme="minorHAnsi"/>
                  <w:sz w:val="20"/>
                  <w:szCs w:val="20"/>
                </w:rPr>
                <w:t>Handler, S</w:t>
              </w:r>
            </w:hyperlink>
            <w:r w:rsidRPr="00064D29">
              <w:rPr>
                <w:rFonts w:asciiTheme="minorHAnsi" w:eastAsia="Times New Roman" w:hAnsiTheme="minorHAnsi" w:cstheme="minorHAnsi"/>
                <w:sz w:val="20"/>
                <w:szCs w:val="20"/>
              </w:rPr>
              <w:t xml:space="preserve">.  (2014). </w:t>
            </w:r>
            <w:r w:rsidRPr="00064D29">
              <w:rPr>
                <w:rFonts w:asciiTheme="minorHAnsi" w:eastAsia="Times New Roman" w:hAnsiTheme="minorHAnsi" w:cstheme="minorHAnsi"/>
                <w:bCs/>
                <w:kern w:val="36"/>
                <w:sz w:val="20"/>
                <w:szCs w:val="20"/>
              </w:rPr>
              <w:t xml:space="preserve">Hand hygiene deficiency citations in nursing homes. </w:t>
            </w:r>
            <w:hyperlink r:id="rId102" w:tooltip="Journal of applied gerontology : the official journal of the Southern Gerontological Society." w:history="1">
              <w:r w:rsidRPr="00064D29">
                <w:rPr>
                  <w:rFonts w:asciiTheme="minorHAnsi" w:eastAsia="Times New Roman" w:hAnsiTheme="minorHAnsi" w:cstheme="minorHAnsi"/>
                  <w:i/>
                  <w:sz w:val="20"/>
                  <w:szCs w:val="20"/>
                </w:rPr>
                <w:t>J Appl Gerontol.</w:t>
              </w:r>
            </w:hyperlink>
            <w:r w:rsidRPr="00064D29">
              <w:rPr>
                <w:rFonts w:asciiTheme="minorHAnsi" w:eastAsia="Times New Roman" w:hAnsiTheme="minorHAnsi" w:cstheme="minorHAnsi"/>
                <w:sz w:val="20"/>
                <w:szCs w:val="20"/>
              </w:rPr>
              <w:t xml:space="preserve"> 33(1):24-50. </w:t>
            </w:r>
          </w:p>
          <w:p w14:paraId="45916209" w14:textId="77777777" w:rsidR="008D4F34" w:rsidRPr="00064D29" w:rsidRDefault="008D4F34" w:rsidP="00383965">
            <w:pPr>
              <w:spacing w:after="0" w:line="240" w:lineRule="auto"/>
              <w:rPr>
                <w:rFonts w:asciiTheme="minorHAnsi" w:hAnsiTheme="minorHAnsi" w:cstheme="minorHAnsi"/>
                <w:color w:val="000000"/>
                <w:sz w:val="20"/>
                <w:szCs w:val="20"/>
              </w:rPr>
            </w:pPr>
          </w:p>
        </w:tc>
        <w:tc>
          <w:tcPr>
            <w:tcW w:w="4000" w:type="dxa"/>
          </w:tcPr>
          <w:p w14:paraId="756AC071"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In the multivariate analyses, low staffing for nurse aides, Licensed Practical Nurses, and Registered Nurses were associated with receiving a deficiency citation for hand hygiene.</w:t>
            </w:r>
          </w:p>
        </w:tc>
      </w:tr>
      <w:bookmarkEnd w:id="15"/>
      <w:tr w:rsidR="008D4F34" w:rsidRPr="00064D29" w14:paraId="0F61CD40" w14:textId="67ED3DC3" w:rsidTr="0049741B">
        <w:tc>
          <w:tcPr>
            <w:tcW w:w="540" w:type="dxa"/>
          </w:tcPr>
          <w:p w14:paraId="27855C6A" w14:textId="0F202A94" w:rsidR="008D4F34" w:rsidRPr="00064D29" w:rsidRDefault="008D4F34" w:rsidP="00383965">
            <w:pPr>
              <w:shd w:val="clear" w:color="auto" w:fill="FFFFFF"/>
              <w:spacing w:after="0" w:line="240" w:lineRule="auto"/>
              <w:rPr>
                <w:rFonts w:asciiTheme="minorHAnsi" w:eastAsia="MS Mincho" w:hAnsiTheme="minorHAnsi" w:cstheme="minorHAnsi"/>
                <w:color w:val="000000"/>
                <w:sz w:val="20"/>
                <w:szCs w:val="20"/>
              </w:rPr>
            </w:pPr>
            <w:r w:rsidRPr="00064D29">
              <w:rPr>
                <w:rFonts w:asciiTheme="minorHAnsi" w:hAnsiTheme="minorHAnsi" w:cstheme="minorHAnsi"/>
                <w:color w:val="000000"/>
                <w:sz w:val="20"/>
                <w:szCs w:val="20"/>
                <w:lang w:val="sv-SE"/>
              </w:rPr>
              <w:t xml:space="preserve">2014 </w:t>
            </w:r>
          </w:p>
        </w:tc>
        <w:tc>
          <w:tcPr>
            <w:tcW w:w="5310" w:type="dxa"/>
          </w:tcPr>
          <w:p w14:paraId="54A44316" w14:textId="600E366C" w:rsidR="008D4F34" w:rsidRPr="00064D29" w:rsidRDefault="008D4F34" w:rsidP="00383965">
            <w:pPr>
              <w:spacing w:after="0" w:line="240" w:lineRule="auto"/>
              <w:rPr>
                <w:rFonts w:asciiTheme="minorHAnsi" w:eastAsia="MS Mincho" w:hAnsiTheme="minorHAnsi" w:cstheme="minorHAnsi"/>
                <w:sz w:val="20"/>
                <w:szCs w:val="20"/>
              </w:rPr>
            </w:pPr>
            <w:r w:rsidRPr="00064D29">
              <w:rPr>
                <w:rFonts w:asciiTheme="minorHAnsi" w:hAnsiTheme="minorHAnsi" w:cstheme="minorHAnsi"/>
                <w:color w:val="000000"/>
                <w:sz w:val="20"/>
                <w:szCs w:val="20"/>
                <w:lang w:val="sv-SE"/>
              </w:rPr>
              <w:t>Lerner, N.B., Johantgen, M., Trinkoff, A.M., Storr, C.L., and Han, K. (2013).  Are nursing home survey deficiencies higher in facilities with great staff turnover</w:t>
            </w:r>
            <w:r w:rsidRPr="00064D29">
              <w:rPr>
                <w:rFonts w:asciiTheme="minorHAnsi" w:hAnsiTheme="minorHAnsi" w:cstheme="minorHAnsi"/>
                <w:i/>
                <w:color w:val="000000"/>
                <w:sz w:val="20"/>
                <w:szCs w:val="20"/>
                <w:lang w:val="sv-SE"/>
              </w:rPr>
              <w:t>. J. American Medical Directors Association</w:t>
            </w:r>
            <w:r w:rsidRPr="00064D29">
              <w:rPr>
                <w:rFonts w:asciiTheme="minorHAnsi" w:hAnsiTheme="minorHAnsi" w:cstheme="minorHAnsi"/>
                <w:color w:val="000000"/>
                <w:sz w:val="20"/>
                <w:szCs w:val="20"/>
                <w:lang w:val="sv-SE"/>
              </w:rPr>
              <w:t>. 15 (2):102-107.</w:t>
            </w:r>
          </w:p>
        </w:tc>
        <w:tc>
          <w:tcPr>
            <w:tcW w:w="4000" w:type="dxa"/>
          </w:tcPr>
          <w:p w14:paraId="3CAE8CF1" w14:textId="1C4AB217" w:rsidR="008D4F34" w:rsidRPr="00064D29" w:rsidRDefault="008D4F34" w:rsidP="00383965">
            <w:pPr>
              <w:shd w:val="clear" w:color="auto" w:fill="FFFFFF"/>
              <w:spacing w:after="0" w:line="240" w:lineRule="auto"/>
              <w:rPr>
                <w:rFonts w:asciiTheme="minorHAnsi" w:eastAsia="MS Mincho" w:hAnsiTheme="minorHAnsi" w:cstheme="minorHAnsi"/>
                <w:color w:val="000000"/>
                <w:sz w:val="20"/>
                <w:szCs w:val="20"/>
              </w:rPr>
            </w:pPr>
            <w:r w:rsidRPr="00064D29">
              <w:rPr>
                <w:rFonts w:asciiTheme="minorHAnsi" w:hAnsiTheme="minorHAnsi" w:cstheme="minorHAnsi"/>
                <w:color w:val="000000"/>
                <w:sz w:val="20"/>
                <w:szCs w:val="20"/>
                <w:lang w:val="sv-SE"/>
              </w:rPr>
              <w:t>High CNA and licensed nurse turnover is nursing homes is associated with quality problems measured by deficiencies.</w:t>
            </w:r>
          </w:p>
        </w:tc>
      </w:tr>
      <w:tr w:rsidR="008D4F34" w:rsidRPr="00064D29" w14:paraId="6A3A233A" w14:textId="6A34E8AB" w:rsidTr="0049741B">
        <w:tc>
          <w:tcPr>
            <w:tcW w:w="540" w:type="dxa"/>
          </w:tcPr>
          <w:p w14:paraId="360BBF9B" w14:textId="77777777" w:rsidR="008D4F34" w:rsidRPr="00064D29" w:rsidRDefault="008D4F34" w:rsidP="00383965">
            <w:pPr>
              <w:spacing w:after="0" w:line="240" w:lineRule="auto"/>
              <w:rPr>
                <w:rFonts w:asciiTheme="minorHAnsi" w:hAnsiTheme="minorHAnsi" w:cstheme="minorHAnsi"/>
                <w:color w:val="000000"/>
                <w:sz w:val="20"/>
                <w:szCs w:val="20"/>
                <w:lang w:val="sv-SE"/>
              </w:rPr>
            </w:pPr>
            <w:bookmarkStart w:id="16" w:name="_Hlk184387448"/>
            <w:r w:rsidRPr="00064D29">
              <w:rPr>
                <w:rFonts w:asciiTheme="minorHAnsi" w:hAnsiTheme="minorHAnsi" w:cstheme="minorHAnsi"/>
                <w:color w:val="000000"/>
                <w:sz w:val="20"/>
                <w:szCs w:val="20"/>
                <w:lang w:val="sv-SE"/>
              </w:rPr>
              <w:t>2014</w:t>
            </w:r>
          </w:p>
        </w:tc>
        <w:tc>
          <w:tcPr>
            <w:tcW w:w="5310" w:type="dxa"/>
          </w:tcPr>
          <w:p w14:paraId="7BC26F5A" w14:textId="77777777" w:rsidR="008D4F34" w:rsidRPr="00064D29" w:rsidRDefault="008D4F34" w:rsidP="00383965">
            <w:pPr>
              <w:spacing w:after="0" w:line="240" w:lineRule="auto"/>
              <w:rPr>
                <w:rFonts w:asciiTheme="minorHAnsi" w:hAnsiTheme="minorHAnsi" w:cstheme="minorHAnsi"/>
                <w:color w:val="000000"/>
                <w:sz w:val="20"/>
                <w:szCs w:val="20"/>
                <w:lang w:val="sv-SE"/>
              </w:rPr>
            </w:pPr>
            <w:bookmarkStart w:id="17" w:name="_Hlk90555809"/>
            <w:r w:rsidRPr="00064D29">
              <w:rPr>
                <w:rFonts w:asciiTheme="minorHAnsi" w:hAnsiTheme="minorHAnsi" w:cstheme="minorHAnsi"/>
                <w:color w:val="000000"/>
                <w:sz w:val="20"/>
                <w:szCs w:val="20"/>
                <w:lang w:val="sv-SE"/>
              </w:rPr>
              <w:t xml:space="preserve">Lin, H. (2014).  Revisiting the relationship between nurse staffing and quality of care in nursing homes:  An instrumental variables approach.  </w:t>
            </w:r>
            <w:r w:rsidRPr="00064D29">
              <w:rPr>
                <w:rFonts w:asciiTheme="minorHAnsi" w:hAnsiTheme="minorHAnsi" w:cstheme="minorHAnsi"/>
                <w:i/>
                <w:color w:val="000000"/>
                <w:sz w:val="20"/>
                <w:szCs w:val="20"/>
                <w:lang w:val="sv-SE"/>
              </w:rPr>
              <w:t>J. of Health Economics,</w:t>
            </w:r>
            <w:r w:rsidRPr="00064D29">
              <w:rPr>
                <w:rFonts w:asciiTheme="minorHAnsi" w:hAnsiTheme="minorHAnsi" w:cstheme="minorHAnsi"/>
                <w:color w:val="000000"/>
                <w:sz w:val="20"/>
                <w:szCs w:val="20"/>
                <w:lang w:val="sv-SE"/>
              </w:rPr>
              <w:t xml:space="preserve"> 37: 13-24.</w:t>
            </w:r>
            <w:bookmarkEnd w:id="17"/>
          </w:p>
        </w:tc>
        <w:tc>
          <w:tcPr>
            <w:tcW w:w="4000" w:type="dxa"/>
          </w:tcPr>
          <w:p w14:paraId="6D36CBED" w14:textId="77777777" w:rsidR="008D4F34" w:rsidRPr="00064D29" w:rsidRDefault="008D4F34" w:rsidP="00383965">
            <w:pPr>
              <w:spacing w:after="0" w:line="240" w:lineRule="auto"/>
              <w:rPr>
                <w:rFonts w:asciiTheme="minorHAnsi" w:hAnsiTheme="minorHAnsi" w:cstheme="minorHAnsi"/>
                <w:color w:val="000000"/>
                <w:sz w:val="20"/>
                <w:szCs w:val="20"/>
                <w:lang w:val="sv-SE"/>
              </w:rPr>
            </w:pPr>
            <w:r w:rsidRPr="00064D29">
              <w:rPr>
                <w:rFonts w:asciiTheme="minorHAnsi" w:hAnsiTheme="minorHAnsi" w:cstheme="minorHAnsi"/>
                <w:sz w:val="20"/>
                <w:szCs w:val="20"/>
              </w:rPr>
              <w:t xml:space="preserve">Registered nurse staffing has a large and significant impact on reducing quality of care and deficiencies. A one-standard-deviation increase in RN staffing is associated with a 17% decrease in the fraction of residents with </w:t>
            </w:r>
            <w:r w:rsidRPr="00064D29">
              <w:rPr>
                <w:rFonts w:asciiTheme="minorHAnsi" w:hAnsiTheme="minorHAnsi" w:cstheme="minorHAnsi"/>
                <w:sz w:val="20"/>
                <w:szCs w:val="20"/>
              </w:rPr>
              <w:lastRenderedPageBreak/>
              <w:t>pressure sores and with a 10% decrease in the fraction of residents with contractures</w:t>
            </w:r>
          </w:p>
        </w:tc>
      </w:tr>
      <w:bookmarkEnd w:id="16"/>
      <w:tr w:rsidR="008D4F34" w:rsidRPr="00064D29" w14:paraId="383516E8" w14:textId="5E158EC0" w:rsidTr="0049741B">
        <w:tc>
          <w:tcPr>
            <w:tcW w:w="540" w:type="dxa"/>
          </w:tcPr>
          <w:p w14:paraId="16BAC0E3" w14:textId="0C555F0C" w:rsidR="008D4F34" w:rsidRPr="00064D29" w:rsidRDefault="008D4F34" w:rsidP="00383965">
            <w:pPr>
              <w:spacing w:after="0" w:line="240" w:lineRule="auto"/>
              <w:rPr>
                <w:rFonts w:asciiTheme="minorHAnsi" w:hAnsiTheme="minorHAnsi" w:cstheme="minorHAnsi"/>
                <w:color w:val="000000"/>
                <w:sz w:val="20"/>
                <w:szCs w:val="20"/>
                <w:lang w:val="sv-SE"/>
              </w:rPr>
            </w:pPr>
            <w:r w:rsidRPr="00064D29">
              <w:rPr>
                <w:rFonts w:asciiTheme="minorHAnsi" w:eastAsia="MS Mincho" w:hAnsiTheme="minorHAnsi" w:cstheme="minorHAnsi"/>
                <w:color w:val="000000"/>
                <w:sz w:val="20"/>
                <w:szCs w:val="20"/>
              </w:rPr>
              <w:lastRenderedPageBreak/>
              <w:t>2014</w:t>
            </w:r>
          </w:p>
        </w:tc>
        <w:bookmarkStart w:id="18" w:name="_Hlk90555629"/>
        <w:tc>
          <w:tcPr>
            <w:tcW w:w="5310" w:type="dxa"/>
          </w:tcPr>
          <w:p w14:paraId="422BF99E" w14:textId="77777777" w:rsidR="008D4F34" w:rsidRPr="00064D29" w:rsidRDefault="00D40BAA" w:rsidP="00383965">
            <w:pPr>
              <w:spacing w:after="0" w:line="240" w:lineRule="auto"/>
              <w:rPr>
                <w:rFonts w:asciiTheme="minorHAnsi" w:eastAsia="Times New Roman" w:hAnsiTheme="minorHAnsi" w:cstheme="minorHAnsi"/>
                <w:sz w:val="20"/>
                <w:szCs w:val="20"/>
              </w:rPr>
            </w:pPr>
            <w:r w:rsidRPr="00064D29">
              <w:rPr>
                <w:rFonts w:asciiTheme="minorHAnsi" w:hAnsiTheme="minorHAnsi" w:cstheme="minorHAnsi"/>
                <w:sz w:val="20"/>
                <w:szCs w:val="20"/>
              </w:rPr>
              <w:fldChar w:fldCharType="begin"/>
            </w:r>
            <w:r w:rsidRPr="00064D29">
              <w:rPr>
                <w:rFonts w:asciiTheme="minorHAnsi" w:hAnsiTheme="minorHAnsi" w:cstheme="minorHAnsi"/>
                <w:sz w:val="20"/>
                <w:szCs w:val="20"/>
              </w:rPr>
              <w:instrText xml:space="preserve"> HYPERLINK "https://www-ncbi-nlm-nih-gov.ucsf.idm.oclc.org/pubmed/?term=Thomas%20KS%5BAuthor%5D&amp;cauthor=true&amp;cauthor_uid=25730351" </w:instrText>
            </w:r>
            <w:r w:rsidRPr="00064D29">
              <w:rPr>
                <w:rFonts w:asciiTheme="minorHAnsi" w:hAnsiTheme="minorHAnsi" w:cstheme="minorHAnsi"/>
                <w:sz w:val="20"/>
                <w:szCs w:val="20"/>
              </w:rPr>
            </w:r>
            <w:r w:rsidRPr="00064D29">
              <w:rPr>
                <w:rFonts w:asciiTheme="minorHAnsi" w:hAnsiTheme="minorHAnsi" w:cstheme="minorHAnsi"/>
                <w:sz w:val="20"/>
                <w:szCs w:val="20"/>
              </w:rPr>
              <w:fldChar w:fldCharType="separate"/>
            </w:r>
            <w:r w:rsidR="008D4F34" w:rsidRPr="00064D29">
              <w:rPr>
                <w:rFonts w:asciiTheme="minorHAnsi" w:eastAsia="Times New Roman" w:hAnsiTheme="minorHAnsi" w:cstheme="minorHAnsi"/>
                <w:sz w:val="20"/>
                <w:szCs w:val="20"/>
              </w:rPr>
              <w:t>Thomas, K.S</w:t>
            </w:r>
            <w:r w:rsidRPr="00064D29">
              <w:rPr>
                <w:rFonts w:asciiTheme="minorHAnsi" w:eastAsia="Times New Roman" w:hAnsiTheme="minorHAnsi" w:cstheme="minorHAnsi"/>
                <w:sz w:val="20"/>
                <w:szCs w:val="20"/>
              </w:rPr>
              <w:fldChar w:fldCharType="end"/>
            </w:r>
            <w:r w:rsidR="008D4F34" w:rsidRPr="00064D29">
              <w:rPr>
                <w:rFonts w:asciiTheme="minorHAnsi" w:eastAsia="Times New Roman" w:hAnsiTheme="minorHAnsi" w:cstheme="minorHAnsi"/>
                <w:sz w:val="20"/>
                <w:szCs w:val="20"/>
              </w:rPr>
              <w:t xml:space="preserve">., </w:t>
            </w:r>
            <w:hyperlink r:id="rId103" w:history="1">
              <w:r w:rsidR="008D4F34" w:rsidRPr="00064D29">
                <w:rPr>
                  <w:rFonts w:asciiTheme="minorHAnsi" w:eastAsia="Times New Roman" w:hAnsiTheme="minorHAnsi" w:cstheme="minorHAnsi"/>
                  <w:sz w:val="20"/>
                  <w:szCs w:val="20"/>
                </w:rPr>
                <w:t>Rahman, M</w:t>
              </w:r>
            </w:hyperlink>
            <w:r w:rsidR="008D4F34" w:rsidRPr="00064D29">
              <w:rPr>
                <w:rFonts w:asciiTheme="minorHAnsi" w:eastAsia="Times New Roman" w:hAnsiTheme="minorHAnsi" w:cstheme="minorHAnsi"/>
                <w:sz w:val="20"/>
                <w:szCs w:val="20"/>
              </w:rPr>
              <w:t xml:space="preserve">., </w:t>
            </w:r>
            <w:hyperlink r:id="rId104" w:history="1">
              <w:r w:rsidR="008D4F34" w:rsidRPr="00064D29">
                <w:rPr>
                  <w:rFonts w:asciiTheme="minorHAnsi" w:eastAsia="Times New Roman" w:hAnsiTheme="minorHAnsi" w:cstheme="minorHAnsi"/>
                  <w:sz w:val="20"/>
                  <w:szCs w:val="20"/>
                </w:rPr>
                <w:t>Mor, V</w:t>
              </w:r>
            </w:hyperlink>
            <w:r w:rsidR="008D4F34" w:rsidRPr="00064D29">
              <w:rPr>
                <w:rFonts w:asciiTheme="minorHAnsi" w:eastAsia="Times New Roman" w:hAnsiTheme="minorHAnsi" w:cstheme="minorHAnsi"/>
                <w:sz w:val="20"/>
                <w:szCs w:val="20"/>
              </w:rPr>
              <w:t xml:space="preserve">., </w:t>
            </w:r>
            <w:hyperlink r:id="rId105" w:history="1">
              <w:r w:rsidR="008D4F34" w:rsidRPr="00064D29">
                <w:rPr>
                  <w:rFonts w:asciiTheme="minorHAnsi" w:eastAsia="Times New Roman" w:hAnsiTheme="minorHAnsi" w:cstheme="minorHAnsi"/>
                  <w:sz w:val="20"/>
                  <w:szCs w:val="20"/>
                </w:rPr>
                <w:t>Intrator, O</w:t>
              </w:r>
            </w:hyperlink>
            <w:r w:rsidR="008D4F34" w:rsidRPr="00064D29">
              <w:rPr>
                <w:rFonts w:asciiTheme="minorHAnsi" w:eastAsia="Times New Roman" w:hAnsiTheme="minorHAnsi" w:cstheme="minorHAnsi"/>
                <w:sz w:val="20"/>
                <w:szCs w:val="20"/>
              </w:rPr>
              <w:t xml:space="preserve">. (2014). </w:t>
            </w:r>
            <w:r w:rsidR="008D4F34" w:rsidRPr="00064D29">
              <w:rPr>
                <w:rFonts w:asciiTheme="minorHAnsi" w:eastAsia="Times New Roman" w:hAnsiTheme="minorHAnsi" w:cstheme="minorHAnsi"/>
                <w:bCs/>
                <w:kern w:val="36"/>
                <w:sz w:val="20"/>
                <w:szCs w:val="20"/>
              </w:rPr>
              <w:t xml:space="preserve">Influence of hospital and nursing home quality on hospital readmissions.  </w:t>
            </w:r>
            <w:hyperlink r:id="rId106" w:tooltip="The American journal of managed care." w:history="1">
              <w:r w:rsidR="008D4F34" w:rsidRPr="00064D29">
                <w:rPr>
                  <w:rFonts w:asciiTheme="minorHAnsi" w:eastAsia="Times New Roman" w:hAnsiTheme="minorHAnsi" w:cstheme="minorHAnsi"/>
                  <w:i/>
                  <w:sz w:val="20"/>
                  <w:szCs w:val="20"/>
                </w:rPr>
                <w:t>Am J Management Care</w:t>
              </w:r>
              <w:r w:rsidR="008D4F34" w:rsidRPr="00064D29">
                <w:rPr>
                  <w:rFonts w:asciiTheme="minorHAnsi" w:eastAsia="Times New Roman" w:hAnsiTheme="minorHAnsi" w:cstheme="minorHAnsi"/>
                  <w:sz w:val="20"/>
                  <w:szCs w:val="20"/>
                </w:rPr>
                <w:t>.</w:t>
              </w:r>
            </w:hyperlink>
            <w:r w:rsidR="008D4F34" w:rsidRPr="00064D29">
              <w:rPr>
                <w:rFonts w:asciiTheme="minorHAnsi" w:eastAsia="Times New Roman" w:hAnsiTheme="minorHAnsi" w:cstheme="minorHAnsi"/>
                <w:sz w:val="20"/>
                <w:szCs w:val="20"/>
              </w:rPr>
              <w:t xml:space="preserve"> Nov 1;20 (11):e523-31.</w:t>
            </w:r>
          </w:p>
          <w:bookmarkEnd w:id="18"/>
          <w:p w14:paraId="15868BF3" w14:textId="77777777" w:rsidR="008D4F34" w:rsidRPr="00064D29" w:rsidRDefault="008D4F34" w:rsidP="00383965">
            <w:pPr>
              <w:spacing w:after="0" w:line="240" w:lineRule="auto"/>
              <w:rPr>
                <w:rFonts w:asciiTheme="minorHAnsi" w:hAnsiTheme="minorHAnsi" w:cstheme="minorHAnsi"/>
                <w:color w:val="000000"/>
                <w:sz w:val="20"/>
                <w:szCs w:val="20"/>
                <w:lang w:val="sv-SE"/>
              </w:rPr>
            </w:pPr>
          </w:p>
        </w:tc>
        <w:tc>
          <w:tcPr>
            <w:tcW w:w="4000" w:type="dxa"/>
          </w:tcPr>
          <w:p w14:paraId="65B3A7B1" w14:textId="2C140D53" w:rsidR="008D4F34" w:rsidRPr="00064D29" w:rsidRDefault="008D4F34" w:rsidP="00383965">
            <w:pPr>
              <w:spacing w:after="0" w:line="240" w:lineRule="auto"/>
              <w:rPr>
                <w:rFonts w:asciiTheme="minorHAnsi" w:hAnsiTheme="minorHAnsi" w:cstheme="minorHAnsi"/>
                <w:color w:val="000000"/>
                <w:sz w:val="20"/>
                <w:szCs w:val="20"/>
                <w:lang w:val="sv-SE"/>
              </w:rPr>
            </w:pPr>
            <w:r w:rsidRPr="00064D29">
              <w:rPr>
                <w:rFonts w:asciiTheme="minorHAnsi" w:hAnsiTheme="minorHAnsi" w:cstheme="minorHAnsi"/>
                <w:sz w:val="20"/>
                <w:szCs w:val="20"/>
              </w:rPr>
              <w:t>Patients who received care in higher-quality NHs (as indicated by high nurse staffing levels and lower deficiency scores) were less likely to be rehospitalized within 30 days.</w:t>
            </w:r>
          </w:p>
        </w:tc>
      </w:tr>
      <w:tr w:rsidR="001B5D08" w:rsidRPr="00064D29" w14:paraId="5DE4AFA3" w14:textId="77777777" w:rsidTr="0049741B">
        <w:tc>
          <w:tcPr>
            <w:tcW w:w="540" w:type="dxa"/>
          </w:tcPr>
          <w:p w14:paraId="3D11F304" w14:textId="526EA69C" w:rsidR="001B5D08" w:rsidRPr="00064D29" w:rsidRDefault="001B5D08"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2015</w:t>
            </w:r>
          </w:p>
        </w:tc>
        <w:tc>
          <w:tcPr>
            <w:tcW w:w="5310" w:type="dxa"/>
          </w:tcPr>
          <w:p w14:paraId="74A4C4B4" w14:textId="6F1E9A82" w:rsidR="001B5D08" w:rsidRPr="00064D29" w:rsidRDefault="001B5D08"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Chen M.M. and Grabowski, D C. (2015) Intended and unintended consequences of minimum staffing standards for nursing homes. </w:t>
            </w:r>
            <w:r w:rsidRPr="00064D29">
              <w:rPr>
                <w:rFonts w:asciiTheme="minorHAnsi" w:hAnsiTheme="minorHAnsi" w:cstheme="minorHAnsi"/>
                <w:i/>
                <w:iCs/>
                <w:sz w:val="20"/>
                <w:szCs w:val="20"/>
              </w:rPr>
              <w:t>Health Econ.</w:t>
            </w:r>
            <w:r w:rsidRPr="00064D29">
              <w:rPr>
                <w:rFonts w:asciiTheme="minorHAnsi" w:hAnsiTheme="minorHAnsi" w:cstheme="minorHAnsi"/>
                <w:sz w:val="20"/>
                <w:szCs w:val="20"/>
              </w:rPr>
              <w:t xml:space="preserve"> 24: 822-839. </w:t>
            </w:r>
          </w:p>
        </w:tc>
        <w:tc>
          <w:tcPr>
            <w:tcW w:w="4000" w:type="dxa"/>
          </w:tcPr>
          <w:p w14:paraId="701B2EF0" w14:textId="7CD1AD5F" w:rsidR="001B5D08" w:rsidRPr="00064D29" w:rsidRDefault="001B5D08"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Adopting minimum staffing standards in California and Ohio resulted in a 5 percent increase in total nursing hours per resident day</w:t>
            </w:r>
            <w:r w:rsidR="00720D6C" w:rsidRPr="00064D29">
              <w:rPr>
                <w:rFonts w:asciiTheme="minorHAnsi" w:hAnsiTheme="minorHAnsi" w:cstheme="minorHAnsi"/>
                <w:sz w:val="20"/>
                <w:szCs w:val="20"/>
              </w:rPr>
              <w:t xml:space="preserve"> and reduced severe deficiencies. T</w:t>
            </w:r>
            <w:r w:rsidRPr="00064D29">
              <w:rPr>
                <w:rFonts w:asciiTheme="minorHAnsi" w:hAnsiTheme="minorHAnsi" w:cstheme="minorHAnsi"/>
                <w:sz w:val="20"/>
                <w:szCs w:val="20"/>
              </w:rPr>
              <w:t xml:space="preserve">he regulation </w:t>
            </w:r>
            <w:r w:rsidR="00720D6C" w:rsidRPr="00064D29">
              <w:rPr>
                <w:rFonts w:asciiTheme="minorHAnsi" w:hAnsiTheme="minorHAnsi" w:cstheme="minorHAnsi"/>
                <w:sz w:val="20"/>
                <w:szCs w:val="20"/>
              </w:rPr>
              <w:t xml:space="preserve">changes </w:t>
            </w:r>
            <w:r w:rsidRPr="00064D29">
              <w:rPr>
                <w:rFonts w:asciiTheme="minorHAnsi" w:hAnsiTheme="minorHAnsi" w:cstheme="minorHAnsi"/>
                <w:sz w:val="20"/>
                <w:szCs w:val="20"/>
              </w:rPr>
              <w:t>had the unintended consequence of lower</w:t>
            </w:r>
            <w:r w:rsidR="00720D6C" w:rsidRPr="00064D29">
              <w:rPr>
                <w:rFonts w:asciiTheme="minorHAnsi" w:hAnsiTheme="minorHAnsi" w:cstheme="minorHAnsi"/>
                <w:sz w:val="20"/>
                <w:szCs w:val="20"/>
              </w:rPr>
              <w:t>ing</w:t>
            </w:r>
            <w:r w:rsidRPr="00064D29">
              <w:rPr>
                <w:rFonts w:asciiTheme="minorHAnsi" w:hAnsiTheme="minorHAnsi" w:cstheme="minorHAnsi"/>
                <w:sz w:val="20"/>
                <w:szCs w:val="20"/>
              </w:rPr>
              <w:t xml:space="preserve"> the direct care professional nursing and the absolute level of indirect care.  </w:t>
            </w:r>
          </w:p>
        </w:tc>
      </w:tr>
      <w:tr w:rsidR="008D4F34" w:rsidRPr="00064D29" w14:paraId="348E3CDE" w14:textId="1F4484C0" w:rsidTr="0049741B">
        <w:tc>
          <w:tcPr>
            <w:tcW w:w="540" w:type="dxa"/>
          </w:tcPr>
          <w:p w14:paraId="45B7CAB4" w14:textId="7777777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2015</w:t>
            </w:r>
          </w:p>
        </w:tc>
        <w:tc>
          <w:tcPr>
            <w:tcW w:w="5310" w:type="dxa"/>
          </w:tcPr>
          <w:p w14:paraId="36E82B91" w14:textId="77777777" w:rsidR="008D4F34" w:rsidRPr="00064D29" w:rsidRDefault="008D4F34" w:rsidP="00383965">
            <w:pPr>
              <w:spacing w:after="0" w:line="240" w:lineRule="auto"/>
              <w:rPr>
                <w:rFonts w:asciiTheme="minorHAnsi" w:eastAsia="Times New Roman" w:hAnsiTheme="minorHAnsi" w:cstheme="minorHAnsi"/>
                <w:bCs/>
                <w:kern w:val="36"/>
                <w:sz w:val="20"/>
                <w:szCs w:val="20"/>
              </w:rPr>
            </w:pPr>
            <w:hyperlink r:id="rId107" w:history="1">
              <w:r w:rsidRPr="00064D29">
                <w:rPr>
                  <w:rFonts w:asciiTheme="minorHAnsi" w:eastAsia="Times New Roman" w:hAnsiTheme="minorHAnsi" w:cstheme="minorHAnsi"/>
                  <w:sz w:val="20"/>
                  <w:szCs w:val="20"/>
                </w:rPr>
                <w:t>Castle, N.G</w:t>
              </w:r>
            </w:hyperlink>
            <w:r w:rsidRPr="00064D29">
              <w:rPr>
                <w:rFonts w:asciiTheme="minorHAnsi" w:eastAsia="Times New Roman" w:hAnsiTheme="minorHAnsi" w:cstheme="minorHAnsi"/>
                <w:sz w:val="20"/>
                <w:szCs w:val="20"/>
              </w:rPr>
              <w:t xml:space="preserve">., </w:t>
            </w:r>
            <w:hyperlink r:id="rId108" w:history="1">
              <w:r w:rsidRPr="00064D29">
                <w:rPr>
                  <w:rFonts w:asciiTheme="minorHAnsi" w:eastAsia="Times New Roman" w:hAnsiTheme="minorHAnsi" w:cstheme="minorHAnsi"/>
                  <w:sz w:val="20"/>
                  <w:szCs w:val="20"/>
                </w:rPr>
                <w:t>Ferguson-Rome, J.C</w:t>
              </w:r>
            </w:hyperlink>
            <w:r w:rsidRPr="00064D29">
              <w:rPr>
                <w:rFonts w:asciiTheme="minorHAnsi" w:eastAsia="Times New Roman" w:hAnsiTheme="minorHAnsi" w:cstheme="minorHAnsi"/>
                <w:sz w:val="20"/>
                <w:szCs w:val="20"/>
              </w:rPr>
              <w:t>. (2015).</w:t>
            </w:r>
            <w:r w:rsidRPr="00064D29">
              <w:rPr>
                <w:rFonts w:asciiTheme="minorHAnsi" w:eastAsia="Times New Roman" w:hAnsiTheme="minorHAnsi" w:cstheme="minorHAnsi"/>
                <w:bCs/>
                <w:kern w:val="36"/>
                <w:sz w:val="20"/>
                <w:szCs w:val="20"/>
              </w:rPr>
              <w:t xml:space="preserve"> Influence of nurse aide absenteeism on nursing home quality. </w:t>
            </w:r>
            <w:hyperlink r:id="rId109" w:tooltip="The Gerontologist." w:history="1">
              <w:r w:rsidRPr="00064D29">
                <w:rPr>
                  <w:rFonts w:asciiTheme="minorHAnsi" w:eastAsia="Times New Roman" w:hAnsiTheme="minorHAnsi" w:cstheme="minorHAnsi"/>
                  <w:i/>
                  <w:sz w:val="20"/>
                  <w:szCs w:val="20"/>
                </w:rPr>
                <w:t>Gerontologist.</w:t>
              </w:r>
            </w:hyperlink>
            <w:r w:rsidRPr="00064D29">
              <w:rPr>
                <w:rFonts w:asciiTheme="minorHAnsi" w:eastAsia="Times New Roman" w:hAnsiTheme="minorHAnsi" w:cstheme="minorHAnsi"/>
                <w:sz w:val="20"/>
                <w:szCs w:val="20"/>
              </w:rPr>
              <w:t xml:space="preserve"> Aug; 55(4):605-15.</w:t>
            </w:r>
          </w:p>
          <w:p w14:paraId="03DC2642" w14:textId="77777777" w:rsidR="008D4F34" w:rsidRPr="00064D29" w:rsidRDefault="008D4F34" w:rsidP="00383965">
            <w:pPr>
              <w:spacing w:after="0" w:line="240" w:lineRule="auto"/>
              <w:rPr>
                <w:rFonts w:asciiTheme="minorHAnsi" w:hAnsiTheme="minorHAnsi" w:cstheme="minorHAnsi"/>
                <w:sz w:val="20"/>
                <w:szCs w:val="20"/>
              </w:rPr>
            </w:pPr>
          </w:p>
        </w:tc>
        <w:tc>
          <w:tcPr>
            <w:tcW w:w="4000" w:type="dxa"/>
          </w:tcPr>
          <w:p w14:paraId="2FB45784" w14:textId="7777777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High levels of staff absenteeism are associated with poor performance on all four quality indicators examined (physical restraint use, catheter use, pain management, and pressure sores).</w:t>
            </w:r>
          </w:p>
        </w:tc>
      </w:tr>
      <w:tr w:rsidR="00F16998" w:rsidRPr="00064D29" w14:paraId="54812DFF" w14:textId="77777777" w:rsidTr="0049741B">
        <w:tc>
          <w:tcPr>
            <w:tcW w:w="540" w:type="dxa"/>
          </w:tcPr>
          <w:p w14:paraId="5CFDA415" w14:textId="308A4A94" w:rsidR="00F16998" w:rsidRPr="00064D29" w:rsidRDefault="00F16998"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2015</w:t>
            </w:r>
          </w:p>
        </w:tc>
        <w:tc>
          <w:tcPr>
            <w:tcW w:w="5310" w:type="dxa"/>
          </w:tcPr>
          <w:p w14:paraId="098CB052" w14:textId="23C51F56" w:rsidR="00F16998" w:rsidRPr="00064D29" w:rsidRDefault="00F16998" w:rsidP="00383965">
            <w:pPr>
              <w:spacing w:after="0" w:line="240" w:lineRule="auto"/>
              <w:rPr>
                <w:rFonts w:asciiTheme="minorHAnsi" w:hAnsiTheme="minorHAnsi" w:cstheme="minorHAnsi"/>
                <w:sz w:val="20"/>
                <w:szCs w:val="20"/>
              </w:rPr>
            </w:pPr>
            <w:bookmarkStart w:id="19" w:name="_Hlk90555730"/>
            <w:r w:rsidRPr="00064D29">
              <w:rPr>
                <w:rFonts w:asciiTheme="minorHAnsi" w:hAnsiTheme="minorHAnsi" w:cstheme="minorHAnsi"/>
                <w:sz w:val="20"/>
                <w:szCs w:val="20"/>
              </w:rPr>
              <w:t xml:space="preserve">Dabney, B.W. and Kalisch, B.J. Nurse staffing levels and patient-reported missed nursing care. </w:t>
            </w:r>
            <w:r w:rsidRPr="00064D29">
              <w:rPr>
                <w:rFonts w:asciiTheme="minorHAnsi" w:hAnsiTheme="minorHAnsi" w:cstheme="minorHAnsi"/>
                <w:i/>
                <w:iCs/>
                <w:sz w:val="20"/>
                <w:szCs w:val="20"/>
              </w:rPr>
              <w:t>J. Nurs Care Quali</w:t>
            </w:r>
            <w:r w:rsidR="00B86612" w:rsidRPr="00064D29">
              <w:rPr>
                <w:rFonts w:asciiTheme="minorHAnsi" w:hAnsiTheme="minorHAnsi" w:cstheme="minorHAnsi"/>
                <w:i/>
                <w:iCs/>
                <w:sz w:val="20"/>
                <w:szCs w:val="20"/>
              </w:rPr>
              <w:t>ty,</w:t>
            </w:r>
            <w:r w:rsidR="00B86612" w:rsidRPr="00064D29">
              <w:rPr>
                <w:rFonts w:asciiTheme="minorHAnsi" w:hAnsiTheme="minorHAnsi" w:cstheme="minorHAnsi"/>
                <w:sz w:val="20"/>
                <w:szCs w:val="20"/>
              </w:rPr>
              <w:t xml:space="preserve"> 30 (4):306-312</w:t>
            </w:r>
            <w:bookmarkEnd w:id="19"/>
            <w:r w:rsidR="00B86612" w:rsidRPr="00064D29">
              <w:rPr>
                <w:rFonts w:asciiTheme="minorHAnsi" w:hAnsiTheme="minorHAnsi" w:cstheme="minorHAnsi"/>
                <w:sz w:val="20"/>
                <w:szCs w:val="20"/>
              </w:rPr>
              <w:t>.</w:t>
            </w:r>
          </w:p>
        </w:tc>
        <w:tc>
          <w:tcPr>
            <w:tcW w:w="4000" w:type="dxa"/>
          </w:tcPr>
          <w:p w14:paraId="7554E279" w14:textId="1DF1E663" w:rsidR="00F16998" w:rsidRPr="00064D29" w:rsidRDefault="00B86612"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A study of 729 inpatient hospital patients were surveyed.  Missed timeliness in receiving nursing care from staff was associated with total nursing staff hours of care per resident day, RN hour hours per patient day, and RN skill mix. </w:t>
            </w:r>
          </w:p>
        </w:tc>
      </w:tr>
      <w:tr w:rsidR="008D4F34" w:rsidRPr="00064D29" w14:paraId="506A74CC" w14:textId="05F9157B" w:rsidTr="0049741B">
        <w:tc>
          <w:tcPr>
            <w:tcW w:w="540" w:type="dxa"/>
          </w:tcPr>
          <w:p w14:paraId="4FC1E94A" w14:textId="7777777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2015</w:t>
            </w:r>
          </w:p>
        </w:tc>
        <w:tc>
          <w:tcPr>
            <w:tcW w:w="5310" w:type="dxa"/>
          </w:tcPr>
          <w:p w14:paraId="5D1F9126" w14:textId="77777777" w:rsidR="008D4F34" w:rsidRPr="00064D29" w:rsidRDefault="008D4F34" w:rsidP="00383965">
            <w:pPr>
              <w:spacing w:after="0" w:line="240" w:lineRule="auto"/>
              <w:rPr>
                <w:rFonts w:asciiTheme="minorHAnsi" w:hAnsiTheme="minorHAnsi" w:cstheme="minorHAnsi"/>
                <w:sz w:val="20"/>
                <w:szCs w:val="20"/>
              </w:rPr>
            </w:pPr>
            <w:hyperlink r:id="rId110" w:history="1">
              <w:r w:rsidRPr="00064D29">
                <w:rPr>
                  <w:rFonts w:asciiTheme="minorHAnsi" w:eastAsia="Times New Roman" w:hAnsiTheme="minorHAnsi" w:cstheme="minorHAnsi"/>
                  <w:sz w:val="20"/>
                  <w:szCs w:val="20"/>
                </w:rPr>
                <w:t>Shippee, T.P</w:t>
              </w:r>
            </w:hyperlink>
            <w:r w:rsidRPr="00064D29">
              <w:rPr>
                <w:rFonts w:asciiTheme="minorHAnsi" w:eastAsia="Times New Roman" w:hAnsiTheme="minorHAnsi" w:cstheme="minorHAnsi"/>
                <w:sz w:val="20"/>
                <w:szCs w:val="20"/>
              </w:rPr>
              <w:t xml:space="preserve">., </w:t>
            </w:r>
            <w:hyperlink r:id="rId111" w:history="1">
              <w:r w:rsidRPr="00064D29">
                <w:rPr>
                  <w:rFonts w:asciiTheme="minorHAnsi" w:eastAsia="Times New Roman" w:hAnsiTheme="minorHAnsi" w:cstheme="minorHAnsi"/>
                  <w:sz w:val="20"/>
                  <w:szCs w:val="20"/>
                </w:rPr>
                <w:t>Hong, H</w:t>
              </w:r>
            </w:hyperlink>
            <w:r w:rsidRPr="00064D29">
              <w:rPr>
                <w:rFonts w:asciiTheme="minorHAnsi" w:eastAsia="Times New Roman" w:hAnsiTheme="minorHAnsi" w:cstheme="minorHAnsi"/>
                <w:sz w:val="20"/>
                <w:szCs w:val="20"/>
              </w:rPr>
              <w:t xml:space="preserve">., </w:t>
            </w:r>
            <w:hyperlink r:id="rId112" w:history="1">
              <w:r w:rsidRPr="00064D29">
                <w:rPr>
                  <w:rFonts w:asciiTheme="minorHAnsi" w:eastAsia="Times New Roman" w:hAnsiTheme="minorHAnsi" w:cstheme="minorHAnsi"/>
                  <w:sz w:val="20"/>
                  <w:szCs w:val="20"/>
                </w:rPr>
                <w:t>Henning-Smith, C</w:t>
              </w:r>
            </w:hyperlink>
            <w:r w:rsidRPr="00064D29">
              <w:rPr>
                <w:rFonts w:asciiTheme="minorHAnsi" w:eastAsia="Times New Roman" w:hAnsiTheme="minorHAnsi" w:cstheme="minorHAnsi"/>
                <w:sz w:val="20"/>
                <w:szCs w:val="20"/>
              </w:rPr>
              <w:t xml:space="preserve">., </w:t>
            </w:r>
            <w:hyperlink r:id="rId113" w:history="1">
              <w:r w:rsidRPr="00064D29">
                <w:rPr>
                  <w:rFonts w:asciiTheme="minorHAnsi" w:eastAsia="Times New Roman" w:hAnsiTheme="minorHAnsi" w:cstheme="minorHAnsi"/>
                  <w:sz w:val="20"/>
                  <w:szCs w:val="20"/>
                </w:rPr>
                <w:t>Kane, R.L</w:t>
              </w:r>
            </w:hyperlink>
            <w:r w:rsidRPr="00064D29">
              <w:rPr>
                <w:rFonts w:asciiTheme="minorHAnsi" w:eastAsia="Times New Roman" w:hAnsiTheme="minorHAnsi" w:cstheme="minorHAnsi"/>
                <w:sz w:val="20"/>
                <w:szCs w:val="20"/>
              </w:rPr>
              <w:t>.  (2015). L</w:t>
            </w:r>
            <w:r w:rsidRPr="00064D29">
              <w:rPr>
                <w:rFonts w:asciiTheme="minorHAnsi" w:eastAsia="Times New Roman" w:hAnsiTheme="minorHAnsi" w:cstheme="minorHAnsi"/>
                <w:bCs/>
                <w:kern w:val="36"/>
                <w:sz w:val="20"/>
                <w:szCs w:val="20"/>
              </w:rPr>
              <w:t xml:space="preserve">ongitudinal changes in nursing home resident-reported quality of life: the role of facility characteristics. </w:t>
            </w:r>
            <w:hyperlink r:id="rId114" w:tooltip="Research on aging." w:history="1">
              <w:r w:rsidRPr="00064D29">
                <w:rPr>
                  <w:rFonts w:asciiTheme="minorHAnsi" w:eastAsia="Times New Roman" w:hAnsiTheme="minorHAnsi" w:cstheme="minorHAnsi"/>
                  <w:i/>
                  <w:sz w:val="20"/>
                  <w:szCs w:val="20"/>
                </w:rPr>
                <w:t>Res Aging.</w:t>
              </w:r>
            </w:hyperlink>
            <w:r w:rsidRPr="00064D29">
              <w:rPr>
                <w:rFonts w:asciiTheme="minorHAnsi" w:eastAsia="Times New Roman" w:hAnsiTheme="minorHAnsi" w:cstheme="minorHAnsi"/>
                <w:sz w:val="20"/>
                <w:szCs w:val="20"/>
              </w:rPr>
              <w:t xml:space="preserve"> Aug;37(6):555-80. </w:t>
            </w:r>
          </w:p>
        </w:tc>
        <w:tc>
          <w:tcPr>
            <w:tcW w:w="4000" w:type="dxa"/>
          </w:tcPr>
          <w:p w14:paraId="1F1053C5" w14:textId="77777777" w:rsidR="008D4F34" w:rsidRPr="00064D29" w:rsidRDefault="008D4F34" w:rsidP="00383965">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Size, staffing levels (especially activities staff), and resident case mix are some of the most salient predictors of Quality of Life.</w:t>
            </w:r>
          </w:p>
        </w:tc>
      </w:tr>
      <w:tr w:rsidR="008D4F34" w:rsidRPr="00064D29" w14:paraId="015F3A68" w14:textId="19A84CAA" w:rsidTr="0049741B">
        <w:tc>
          <w:tcPr>
            <w:tcW w:w="540" w:type="dxa"/>
          </w:tcPr>
          <w:p w14:paraId="468459BD" w14:textId="00431CA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2015</w:t>
            </w:r>
          </w:p>
        </w:tc>
        <w:tc>
          <w:tcPr>
            <w:tcW w:w="5310" w:type="dxa"/>
          </w:tcPr>
          <w:p w14:paraId="5E737941" w14:textId="7B022740" w:rsidR="008D4F34" w:rsidRPr="00064D29" w:rsidRDefault="008D4F34" w:rsidP="00047F5B">
            <w:pPr>
              <w:pStyle w:val="NormalWeb"/>
              <w:rPr>
                <w:rFonts w:asciiTheme="minorHAnsi" w:hAnsiTheme="minorHAnsi" w:cstheme="minorHAnsi"/>
                <w:color w:val="000000"/>
                <w:sz w:val="20"/>
                <w:szCs w:val="20"/>
              </w:rPr>
            </w:pPr>
            <w:r w:rsidRPr="00064D29">
              <w:rPr>
                <w:rFonts w:asciiTheme="minorHAnsi" w:hAnsiTheme="minorHAnsi" w:cstheme="minorHAnsi"/>
                <w:sz w:val="20"/>
                <w:szCs w:val="20"/>
              </w:rPr>
              <w:t xml:space="preserve">Uchida-Nakakoji, M., Stone, P. W., Schmitt, S. K., &amp; Phibbs, C. S. (2015). Nurse workforce characteristics and infection risk in VA Community Living Centers: A longitudinal analysis. </w:t>
            </w:r>
            <w:r w:rsidRPr="00064D29">
              <w:rPr>
                <w:rFonts w:asciiTheme="minorHAnsi" w:hAnsiTheme="minorHAnsi" w:cstheme="minorHAnsi"/>
                <w:i/>
                <w:iCs/>
                <w:sz w:val="20"/>
                <w:szCs w:val="20"/>
              </w:rPr>
              <w:t>Medical Care</w:t>
            </w:r>
            <w:r w:rsidRPr="00064D29">
              <w:rPr>
                <w:rFonts w:asciiTheme="minorHAnsi" w:hAnsiTheme="minorHAnsi" w:cstheme="minorHAnsi"/>
                <w:sz w:val="20"/>
                <w:szCs w:val="20"/>
              </w:rPr>
              <w:t xml:space="preserve">, </w:t>
            </w:r>
            <w:r w:rsidRPr="00064D29">
              <w:rPr>
                <w:rFonts w:asciiTheme="minorHAnsi" w:hAnsiTheme="minorHAnsi" w:cstheme="minorHAnsi"/>
                <w:b/>
                <w:bCs/>
                <w:sz w:val="20"/>
                <w:szCs w:val="20"/>
              </w:rPr>
              <w:t>53</w:t>
            </w:r>
            <w:r w:rsidRPr="00064D29">
              <w:rPr>
                <w:rFonts w:asciiTheme="minorHAnsi" w:hAnsiTheme="minorHAnsi" w:cstheme="minorHAnsi"/>
                <w:sz w:val="20"/>
                <w:szCs w:val="20"/>
              </w:rPr>
              <w:t xml:space="preserve">, 261–267. doi:10.1097/ MLR.0000000000000316 </w:t>
            </w:r>
          </w:p>
        </w:tc>
        <w:tc>
          <w:tcPr>
            <w:tcW w:w="4000" w:type="dxa"/>
          </w:tcPr>
          <w:p w14:paraId="0EFFAB67" w14:textId="452CC5ED" w:rsidR="008D4F34" w:rsidRPr="00064D29" w:rsidRDefault="008D4F34" w:rsidP="00383965">
            <w:pPr>
              <w:spacing w:after="0" w:line="240" w:lineRule="auto"/>
              <w:rPr>
                <w:rFonts w:asciiTheme="minorHAnsi" w:eastAsiaTheme="minorHAnsi" w:hAnsiTheme="minorHAnsi" w:cstheme="minorHAnsi"/>
                <w:color w:val="000000"/>
                <w:sz w:val="20"/>
                <w:szCs w:val="20"/>
              </w:rPr>
            </w:pPr>
            <w:r w:rsidRPr="00064D29">
              <w:rPr>
                <w:rFonts w:asciiTheme="minorHAnsi" w:hAnsiTheme="minorHAnsi" w:cstheme="minorHAnsi"/>
                <w:color w:val="212121"/>
                <w:shd w:val="clear" w:color="auto" w:fill="FFFFFF"/>
              </w:rPr>
              <w:t> </w:t>
            </w:r>
            <w:r w:rsidRPr="00064D29">
              <w:rPr>
                <w:rFonts w:asciiTheme="minorHAnsi" w:hAnsiTheme="minorHAnsi" w:cstheme="minorHAnsi"/>
                <w:color w:val="212121"/>
                <w:sz w:val="20"/>
                <w:szCs w:val="20"/>
                <w:shd w:val="clear" w:color="auto" w:fill="FFFFFF"/>
              </w:rPr>
              <w:t xml:space="preserve">In a 6-year longitudinal panel multivariate analyses, RN and LPN tenure in VA nursing homes were associated with decreased infections by 3.8% and 2% respectively. </w:t>
            </w:r>
          </w:p>
        </w:tc>
      </w:tr>
      <w:tr w:rsidR="008D4F34" w:rsidRPr="00064D29" w14:paraId="57521957" w14:textId="4344371E" w:rsidTr="0049741B">
        <w:tc>
          <w:tcPr>
            <w:tcW w:w="540" w:type="dxa"/>
          </w:tcPr>
          <w:p w14:paraId="577F5845"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2016</w:t>
            </w:r>
          </w:p>
        </w:tc>
        <w:tc>
          <w:tcPr>
            <w:tcW w:w="5310" w:type="dxa"/>
          </w:tcPr>
          <w:p w14:paraId="4B6A441B"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Harrington, C., Schnelle, J.F., McGregor, M. and Simmons, S.F. (2016). The need for higher minimum staffing standards. </w:t>
            </w:r>
            <w:r w:rsidRPr="00064D29">
              <w:rPr>
                <w:rFonts w:asciiTheme="minorHAnsi" w:hAnsiTheme="minorHAnsi" w:cstheme="minorHAnsi"/>
                <w:i/>
                <w:color w:val="000000"/>
                <w:sz w:val="20"/>
                <w:szCs w:val="20"/>
              </w:rPr>
              <w:t>Health Services Insights.</w:t>
            </w:r>
            <w:r w:rsidRPr="00064D29">
              <w:rPr>
                <w:rFonts w:asciiTheme="minorHAnsi" w:hAnsiTheme="minorHAnsi" w:cstheme="minorHAnsi"/>
                <w:color w:val="000000"/>
                <w:sz w:val="20"/>
                <w:szCs w:val="20"/>
              </w:rPr>
              <w:t xml:space="preserve"> 9: 13-19. </w:t>
            </w:r>
          </w:p>
        </w:tc>
        <w:tc>
          <w:tcPr>
            <w:tcW w:w="4000" w:type="dxa"/>
          </w:tcPr>
          <w:p w14:paraId="46C38F02" w14:textId="77777777" w:rsidR="008D4F34" w:rsidRPr="00064D29" w:rsidRDefault="008D4F34" w:rsidP="00383965">
            <w:pPr>
              <w:spacing w:after="0" w:line="240" w:lineRule="auto"/>
              <w:rPr>
                <w:rFonts w:asciiTheme="minorHAnsi" w:hAnsiTheme="minorHAnsi" w:cstheme="minorHAnsi"/>
                <w:color w:val="000000"/>
                <w:sz w:val="20"/>
                <w:szCs w:val="20"/>
              </w:rPr>
            </w:pPr>
            <w:r w:rsidRPr="00064D29">
              <w:rPr>
                <w:rFonts w:asciiTheme="minorHAnsi" w:eastAsiaTheme="minorHAnsi" w:hAnsiTheme="minorHAnsi" w:cstheme="minorHAnsi"/>
                <w:color w:val="000000"/>
                <w:sz w:val="20"/>
                <w:szCs w:val="20"/>
              </w:rPr>
              <w:t>Multiple research studies show a positive relationship between nursing home quality and staffing and the benefits of implementing higher minimum staffing standards. Many U.S. facilities have dangerously low staffing.</w:t>
            </w:r>
          </w:p>
        </w:tc>
      </w:tr>
      <w:tr w:rsidR="008D4F34" w:rsidRPr="00064D29" w14:paraId="757DDB56" w14:textId="2B5D0E67" w:rsidTr="0049741B">
        <w:tc>
          <w:tcPr>
            <w:tcW w:w="540" w:type="dxa"/>
          </w:tcPr>
          <w:p w14:paraId="62582612" w14:textId="3BC1FE04" w:rsidR="008D4F34" w:rsidRPr="00064D29" w:rsidRDefault="008D4F34" w:rsidP="00E20719">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2016</w:t>
            </w:r>
          </w:p>
        </w:tc>
        <w:tc>
          <w:tcPr>
            <w:tcW w:w="5310" w:type="dxa"/>
          </w:tcPr>
          <w:p w14:paraId="6AB96730" w14:textId="1C3AB446" w:rsidR="008D4F34" w:rsidRPr="00064D29" w:rsidRDefault="008D4F34" w:rsidP="00E20719">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Paek, SC., Zhang NJ, Wan, TTH, Unruh, LY, and Meemon, N. (2016). The impact of state nursing home staffing standards on nurse staffing levels. </w:t>
            </w:r>
            <w:r w:rsidRPr="00064D29">
              <w:rPr>
                <w:rFonts w:asciiTheme="minorHAnsi" w:hAnsiTheme="minorHAnsi" w:cstheme="minorHAnsi"/>
                <w:i/>
                <w:iCs/>
                <w:sz w:val="20"/>
                <w:szCs w:val="20"/>
              </w:rPr>
              <w:t xml:space="preserve">Medical Care Research &amp; Review, </w:t>
            </w:r>
            <w:r w:rsidRPr="00064D29">
              <w:rPr>
                <w:rFonts w:asciiTheme="minorHAnsi" w:hAnsiTheme="minorHAnsi" w:cstheme="minorHAnsi"/>
                <w:sz w:val="20"/>
                <w:szCs w:val="20"/>
              </w:rPr>
              <w:t>73(1):41-61</w:t>
            </w:r>
          </w:p>
        </w:tc>
        <w:tc>
          <w:tcPr>
            <w:tcW w:w="4000" w:type="dxa"/>
          </w:tcPr>
          <w:p w14:paraId="65B896CB" w14:textId="1322AC96" w:rsidR="008D4F34" w:rsidRPr="00064D29" w:rsidRDefault="008D4F34" w:rsidP="00E20719">
            <w:pPr>
              <w:spacing w:after="0" w:line="240" w:lineRule="auto"/>
              <w:rPr>
                <w:rFonts w:asciiTheme="minorHAnsi" w:hAnsiTheme="minorHAnsi" w:cstheme="minorHAnsi"/>
                <w:sz w:val="20"/>
                <w:szCs w:val="20"/>
              </w:rPr>
            </w:pPr>
            <w:r w:rsidRPr="00064D29">
              <w:rPr>
                <w:rFonts w:asciiTheme="minorHAnsi" w:hAnsiTheme="minorHAnsi" w:cstheme="minorHAnsi"/>
                <w:color w:val="333333"/>
                <w:sz w:val="20"/>
                <w:szCs w:val="20"/>
                <w:shd w:val="clear" w:color="auto" w:fill="FFFFFF"/>
              </w:rPr>
              <w:t>The study findings indicated that state staffing standards for the categories of registered nurse, licensed nurse, or total nurse are positively related to registered nurse, licensed nurse, or total nurse staffing levels, respectively. Nursing homes more actively responded to licensed staffing requirements than total staffing requirements.</w:t>
            </w:r>
          </w:p>
        </w:tc>
      </w:tr>
      <w:tr w:rsidR="008D4F34" w:rsidRPr="00064D29" w14:paraId="733FA0B1" w14:textId="460063D5" w:rsidTr="0049741B">
        <w:tc>
          <w:tcPr>
            <w:tcW w:w="540" w:type="dxa"/>
          </w:tcPr>
          <w:p w14:paraId="257F62C4" w14:textId="1ADF49FD" w:rsidR="008D4F34" w:rsidRPr="00064D29" w:rsidRDefault="008D4F34" w:rsidP="00E20719">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2016</w:t>
            </w:r>
          </w:p>
        </w:tc>
        <w:tc>
          <w:tcPr>
            <w:tcW w:w="5310" w:type="dxa"/>
          </w:tcPr>
          <w:p w14:paraId="22FCCCC0" w14:textId="0326313A" w:rsidR="008D4F34" w:rsidRPr="00064D29" w:rsidRDefault="008D4F34" w:rsidP="00E20719">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Schnelle, J.F., Schroyer, L.D., Saraf, A.A., and Simmons, S.F. (2016).  Determining nurse aide staffing requirements to provide care based on resident workload: A discrete event simulation model</w:t>
            </w:r>
            <w:r w:rsidRPr="00064D29">
              <w:rPr>
                <w:rFonts w:asciiTheme="minorHAnsi" w:hAnsiTheme="minorHAnsi" w:cstheme="minorHAnsi"/>
                <w:i/>
                <w:sz w:val="20"/>
                <w:szCs w:val="20"/>
              </w:rPr>
              <w:t>.  J. American Medical Directors Association</w:t>
            </w:r>
            <w:r w:rsidRPr="00064D29">
              <w:rPr>
                <w:rFonts w:asciiTheme="minorHAnsi" w:hAnsiTheme="minorHAnsi" w:cstheme="minorHAnsi"/>
                <w:sz w:val="20"/>
                <w:szCs w:val="20"/>
              </w:rPr>
              <w:t xml:space="preserve">.  17:970-977.   </w:t>
            </w:r>
          </w:p>
        </w:tc>
        <w:tc>
          <w:tcPr>
            <w:tcW w:w="4000" w:type="dxa"/>
          </w:tcPr>
          <w:p w14:paraId="5747A988" w14:textId="6B3B2807" w:rsidR="008D4F34" w:rsidRPr="00064D29" w:rsidRDefault="008D4F34" w:rsidP="00E20719">
            <w:pPr>
              <w:spacing w:after="0" w:line="240" w:lineRule="auto"/>
              <w:rPr>
                <w:rFonts w:asciiTheme="minorHAnsi" w:eastAsiaTheme="minorHAnsi" w:hAnsiTheme="minorHAnsi" w:cstheme="minorHAnsi"/>
                <w:color w:val="000000"/>
                <w:sz w:val="20"/>
                <w:szCs w:val="20"/>
              </w:rPr>
            </w:pPr>
            <w:r w:rsidRPr="00064D29">
              <w:rPr>
                <w:rFonts w:asciiTheme="minorHAnsi" w:hAnsiTheme="minorHAnsi" w:cstheme="minorHAnsi"/>
                <w:sz w:val="20"/>
                <w:szCs w:val="20"/>
              </w:rPr>
              <w:t>Based on a simulation model, the nurse aide staffing required for ADL care that would result in a rate of care omissions below 10% ranged from 2.8 hours/resident/ day for nursing homes with a low workload to 3.6 hours/resident/day for nursing homes with a high workload.</w:t>
            </w:r>
          </w:p>
        </w:tc>
      </w:tr>
      <w:tr w:rsidR="008D4F34" w:rsidRPr="00064D29" w14:paraId="0EC3EEC5" w14:textId="4AF9D95C" w:rsidTr="0049741B">
        <w:tc>
          <w:tcPr>
            <w:tcW w:w="540" w:type="dxa"/>
          </w:tcPr>
          <w:p w14:paraId="180773BB" w14:textId="75B85B60" w:rsidR="008D4F34" w:rsidRPr="00064D29" w:rsidRDefault="008D4F34" w:rsidP="00E20719">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2016</w:t>
            </w:r>
          </w:p>
        </w:tc>
        <w:tc>
          <w:tcPr>
            <w:tcW w:w="5310" w:type="dxa"/>
          </w:tcPr>
          <w:p w14:paraId="70EF9E4E" w14:textId="5296E4A9" w:rsidR="008D4F34" w:rsidRPr="00064D29" w:rsidRDefault="008D4F34" w:rsidP="003B7FC0">
            <w:pPr>
              <w:spacing w:line="240" w:lineRule="auto"/>
              <w:contextualSpacing/>
              <w:rPr>
                <w:rFonts w:asciiTheme="minorHAnsi" w:hAnsiTheme="minorHAnsi" w:cstheme="minorHAnsi"/>
                <w:color w:val="212121"/>
                <w:sz w:val="20"/>
                <w:szCs w:val="20"/>
                <w:shd w:val="clear" w:color="auto" w:fill="FFFFFF"/>
              </w:rPr>
            </w:pPr>
            <w:r w:rsidRPr="00064D29">
              <w:rPr>
                <w:rFonts w:asciiTheme="minorHAnsi" w:hAnsiTheme="minorHAnsi" w:cstheme="minorHAnsi"/>
                <w:sz w:val="20"/>
                <w:szCs w:val="20"/>
              </w:rPr>
              <w:t xml:space="preserve">Uchida-Nakakoji, M., Stone, P. W., Schmitt, S. K., &amp; Phibbs, C.S., Wang, C. (2016). Economic evaluation of registered nurse </w:t>
            </w:r>
            <w:r w:rsidRPr="00064D29">
              <w:rPr>
                <w:rFonts w:asciiTheme="minorHAnsi" w:hAnsiTheme="minorHAnsi" w:cstheme="minorHAnsi"/>
                <w:sz w:val="20"/>
                <w:szCs w:val="20"/>
              </w:rPr>
              <w:lastRenderedPageBreak/>
              <w:t xml:space="preserve">tenure on nursing home resident outcomes. </w:t>
            </w:r>
            <w:r w:rsidRPr="00064D29">
              <w:rPr>
                <w:rFonts w:asciiTheme="minorHAnsi" w:hAnsiTheme="minorHAnsi" w:cstheme="minorHAnsi"/>
                <w:i/>
                <w:iCs/>
                <w:sz w:val="20"/>
                <w:szCs w:val="20"/>
              </w:rPr>
              <w:t>Applied Nursing Research,</w:t>
            </w:r>
            <w:r w:rsidRPr="00064D29">
              <w:rPr>
                <w:rFonts w:asciiTheme="minorHAnsi" w:hAnsiTheme="minorHAnsi" w:cstheme="minorHAnsi"/>
                <w:sz w:val="20"/>
                <w:szCs w:val="20"/>
              </w:rPr>
              <w:t xml:space="preserve"> 29:89-95</w:t>
            </w:r>
          </w:p>
        </w:tc>
        <w:tc>
          <w:tcPr>
            <w:tcW w:w="4000" w:type="dxa"/>
          </w:tcPr>
          <w:p w14:paraId="3398FA37" w14:textId="7297BB87" w:rsidR="008D4F34" w:rsidRPr="00064D29" w:rsidRDefault="008D4F34" w:rsidP="003B7FC0">
            <w:pPr>
              <w:spacing w:before="100" w:beforeAutospacing="1" w:after="100" w:afterAutospacing="1" w:line="240" w:lineRule="auto"/>
              <w:contextualSpacing/>
              <w:rPr>
                <w:rFonts w:asciiTheme="minorHAnsi" w:hAnsiTheme="minorHAnsi" w:cstheme="minorHAnsi"/>
                <w:color w:val="111111"/>
                <w:sz w:val="20"/>
                <w:szCs w:val="20"/>
              </w:rPr>
            </w:pPr>
            <w:r w:rsidRPr="00064D29">
              <w:rPr>
                <w:rFonts w:asciiTheme="minorHAnsi" w:hAnsiTheme="minorHAnsi" w:cstheme="minorHAnsi"/>
                <w:sz w:val="20"/>
                <w:szCs w:val="20"/>
              </w:rPr>
              <w:lastRenderedPageBreak/>
              <w:t xml:space="preserve">The economic costs of high tenure RNs was greater than low tenure RNs across 3 </w:t>
            </w:r>
            <w:r w:rsidRPr="00064D29">
              <w:rPr>
                <w:rFonts w:asciiTheme="minorHAnsi" w:hAnsiTheme="minorHAnsi" w:cstheme="minorHAnsi"/>
                <w:sz w:val="20"/>
                <w:szCs w:val="20"/>
              </w:rPr>
              <w:lastRenderedPageBreak/>
              <w:t>outcomes: dollars per hospitalization; dollars per hospitalization and mortality rates; and morality rates (less costly and more effective) for a substantial savings to the VA healthcare system.</w:t>
            </w:r>
          </w:p>
        </w:tc>
      </w:tr>
      <w:tr w:rsidR="008D4F34" w:rsidRPr="00064D29" w14:paraId="5574E4B3" w14:textId="4F897167" w:rsidTr="0049741B">
        <w:tc>
          <w:tcPr>
            <w:tcW w:w="540" w:type="dxa"/>
          </w:tcPr>
          <w:p w14:paraId="4902D0C6" w14:textId="52AFF1F0" w:rsidR="008D4F34" w:rsidRPr="00064D29" w:rsidRDefault="008D4F34" w:rsidP="00E20719">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lastRenderedPageBreak/>
              <w:t>2018</w:t>
            </w:r>
          </w:p>
        </w:tc>
        <w:tc>
          <w:tcPr>
            <w:tcW w:w="5310" w:type="dxa"/>
          </w:tcPr>
          <w:p w14:paraId="0C100E21" w14:textId="1B3123D3" w:rsidR="008D4F34" w:rsidRPr="00064D29" w:rsidRDefault="008D4F34" w:rsidP="00E20719">
            <w:pPr>
              <w:contextualSpacing/>
              <w:rPr>
                <w:rFonts w:asciiTheme="minorHAnsi" w:hAnsiTheme="minorHAnsi" w:cstheme="minorHAnsi"/>
                <w:color w:val="000000"/>
                <w:sz w:val="20"/>
                <w:szCs w:val="20"/>
              </w:rPr>
            </w:pPr>
            <w:r w:rsidRPr="00064D29">
              <w:rPr>
                <w:rFonts w:asciiTheme="minorHAnsi" w:hAnsiTheme="minorHAnsi" w:cstheme="minorHAnsi"/>
                <w:color w:val="212121"/>
                <w:sz w:val="20"/>
                <w:szCs w:val="20"/>
                <w:shd w:val="clear" w:color="auto" w:fill="FFFFFF"/>
              </w:rPr>
              <w:t>Boscart VM, Sidani S, Poss J, et al. The associations between staffing hours and quality of care indicators in long-term care. </w:t>
            </w:r>
            <w:r w:rsidRPr="00064D29">
              <w:rPr>
                <w:rFonts w:asciiTheme="minorHAnsi" w:hAnsiTheme="minorHAnsi" w:cstheme="minorHAnsi"/>
                <w:i/>
                <w:iCs/>
                <w:color w:val="212121"/>
                <w:sz w:val="20"/>
                <w:szCs w:val="20"/>
              </w:rPr>
              <w:t>BMC Health Serv Res</w:t>
            </w:r>
            <w:r w:rsidRPr="00064D29">
              <w:rPr>
                <w:rFonts w:asciiTheme="minorHAnsi" w:hAnsiTheme="minorHAnsi" w:cstheme="minorHAnsi"/>
                <w:color w:val="212121"/>
                <w:sz w:val="20"/>
                <w:szCs w:val="20"/>
                <w:shd w:val="clear" w:color="auto" w:fill="FFFFFF"/>
              </w:rPr>
              <w:t>. 2018;18(1):750. Published 2018 Oct 3. doi:10.1186/s12913-018-3552-5</w:t>
            </w:r>
          </w:p>
        </w:tc>
        <w:tc>
          <w:tcPr>
            <w:tcW w:w="4000" w:type="dxa"/>
          </w:tcPr>
          <w:p w14:paraId="5A376BD8" w14:textId="47380DC6" w:rsidR="008D4F34" w:rsidRPr="00064D29" w:rsidRDefault="008D4F34" w:rsidP="00E20719">
            <w:pPr>
              <w:spacing w:before="100" w:beforeAutospacing="1" w:after="100" w:afterAutospacing="1"/>
              <w:contextualSpacing/>
              <w:rPr>
                <w:rFonts w:asciiTheme="minorHAnsi" w:hAnsiTheme="minorHAnsi" w:cstheme="minorHAnsi"/>
                <w:color w:val="111111"/>
                <w:sz w:val="20"/>
                <w:szCs w:val="20"/>
              </w:rPr>
            </w:pPr>
            <w:r w:rsidRPr="00064D29">
              <w:rPr>
                <w:rFonts w:asciiTheme="minorHAnsi" w:hAnsiTheme="minorHAnsi" w:cstheme="minorHAnsi"/>
                <w:color w:val="111111"/>
                <w:sz w:val="20"/>
                <w:szCs w:val="20"/>
              </w:rPr>
              <w:t xml:space="preserve">The delivery of nursing assistant care hprd was significantly associated with higher quality of resident care. </w:t>
            </w:r>
          </w:p>
          <w:p w14:paraId="5EFAC56E" w14:textId="77777777" w:rsidR="008D4F34" w:rsidRPr="00064D29" w:rsidRDefault="008D4F34" w:rsidP="00E20719">
            <w:pPr>
              <w:spacing w:after="0" w:line="240" w:lineRule="auto"/>
              <w:rPr>
                <w:rFonts w:asciiTheme="minorHAnsi" w:eastAsiaTheme="minorHAnsi" w:hAnsiTheme="minorHAnsi" w:cstheme="minorHAnsi"/>
                <w:color w:val="000000"/>
                <w:sz w:val="20"/>
                <w:szCs w:val="20"/>
              </w:rPr>
            </w:pPr>
          </w:p>
        </w:tc>
      </w:tr>
      <w:tr w:rsidR="008D4F34" w:rsidRPr="00064D29" w14:paraId="2A1466F9" w14:textId="3D96CA43" w:rsidTr="0049741B">
        <w:trPr>
          <w:trHeight w:val="1178"/>
        </w:trPr>
        <w:tc>
          <w:tcPr>
            <w:tcW w:w="540" w:type="dxa"/>
          </w:tcPr>
          <w:p w14:paraId="4F8BFE67" w14:textId="31BBE329" w:rsidR="008D4F34" w:rsidRPr="00064D29" w:rsidRDefault="008D4F34" w:rsidP="00E20719">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2018</w:t>
            </w:r>
          </w:p>
        </w:tc>
        <w:tc>
          <w:tcPr>
            <w:tcW w:w="5310" w:type="dxa"/>
          </w:tcPr>
          <w:p w14:paraId="48AB836B" w14:textId="10065B23" w:rsidR="008D4F34" w:rsidRPr="00064D29" w:rsidRDefault="008D4F34" w:rsidP="00E20719">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lang w:bidi="he-IL"/>
              </w:rPr>
              <w:t xml:space="preserve">Phillips LJ, Birtley NM, Petroski GF, Siem C, Rantz M (2018). An observational study of antipsychotic medication use among long-stay residents without qualifying diagnoses.  J. </w:t>
            </w:r>
            <w:r w:rsidRPr="00064D29">
              <w:rPr>
                <w:rFonts w:asciiTheme="minorHAnsi" w:hAnsiTheme="minorHAnsi" w:cstheme="minorHAnsi"/>
                <w:i/>
                <w:sz w:val="20"/>
                <w:szCs w:val="20"/>
                <w:lang w:bidi="he-IL"/>
              </w:rPr>
              <w:t>Psych Mental Health Nurs.</w:t>
            </w:r>
            <w:r w:rsidRPr="00064D29">
              <w:rPr>
                <w:rFonts w:asciiTheme="minorHAnsi" w:hAnsiTheme="minorHAnsi" w:cstheme="minorHAnsi"/>
                <w:sz w:val="20"/>
                <w:szCs w:val="20"/>
                <w:lang w:bidi="he-IL"/>
              </w:rPr>
              <w:t xml:space="preserve"> 25(8):463-474.</w:t>
            </w:r>
          </w:p>
        </w:tc>
        <w:tc>
          <w:tcPr>
            <w:tcW w:w="4000" w:type="dxa"/>
          </w:tcPr>
          <w:p w14:paraId="76DD7D14" w14:textId="4771F24C" w:rsidR="008D4F34" w:rsidRPr="00064D29" w:rsidRDefault="008D4F34" w:rsidP="003B7FC0">
            <w:pPr>
              <w:spacing w:line="240" w:lineRule="auto"/>
              <w:rPr>
                <w:rFonts w:asciiTheme="minorHAnsi" w:eastAsiaTheme="minorHAnsi" w:hAnsiTheme="minorHAnsi" w:cstheme="minorHAnsi"/>
                <w:color w:val="000000"/>
                <w:sz w:val="20"/>
                <w:szCs w:val="20"/>
              </w:rPr>
            </w:pPr>
            <w:r w:rsidRPr="00064D29">
              <w:rPr>
                <w:rFonts w:asciiTheme="minorHAnsi" w:hAnsiTheme="minorHAnsi" w:cstheme="minorHAnsi"/>
                <w:sz w:val="20"/>
                <w:szCs w:val="20"/>
              </w:rPr>
              <w:t xml:space="preserve">One additional registered nurse hour per resident day could reduce the odds of antipsychotic use by 52% and 56% for residents with and without a dementia diagnosis respectively. </w:t>
            </w:r>
          </w:p>
        </w:tc>
      </w:tr>
      <w:tr w:rsidR="008D4F34" w:rsidRPr="00064D29" w14:paraId="27D109FE" w14:textId="5A1E2547" w:rsidTr="0049741B">
        <w:tc>
          <w:tcPr>
            <w:tcW w:w="540" w:type="dxa"/>
          </w:tcPr>
          <w:p w14:paraId="20D31BA3" w14:textId="7A573B0A" w:rsidR="008D4F34" w:rsidRPr="00064D29" w:rsidRDefault="00CA017B" w:rsidP="00E20719">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2019</w:t>
            </w:r>
          </w:p>
        </w:tc>
        <w:tc>
          <w:tcPr>
            <w:tcW w:w="5310" w:type="dxa"/>
          </w:tcPr>
          <w:p w14:paraId="172C9CCA" w14:textId="77777777" w:rsidR="00CA017B" w:rsidRPr="00064D29" w:rsidRDefault="00CA017B" w:rsidP="00CA017B">
            <w:pPr>
              <w:spacing w:after="0" w:line="240" w:lineRule="auto"/>
              <w:ind w:left="360" w:hanging="360"/>
              <w:rPr>
                <w:rFonts w:asciiTheme="minorHAnsi" w:eastAsia="Times New Roman" w:hAnsiTheme="minorHAnsi" w:cstheme="minorHAnsi"/>
                <w:color w:val="000000" w:themeColor="text1"/>
                <w:sz w:val="20"/>
                <w:szCs w:val="20"/>
                <w:lang w:bidi="he-IL"/>
              </w:rPr>
            </w:pPr>
            <w:r w:rsidRPr="00064D29">
              <w:rPr>
                <w:rFonts w:asciiTheme="minorHAnsi" w:eastAsia="Times New Roman" w:hAnsiTheme="minorHAnsi" w:cstheme="minorHAnsi"/>
                <w:color w:val="000000" w:themeColor="text1"/>
                <w:sz w:val="20"/>
                <w:szCs w:val="20"/>
                <w:lang w:bidi="he-IL"/>
              </w:rPr>
              <w:t xml:space="preserve">Geng, F., Stevenson, D.G., Grabowski, D.C. (2019). Daily nursing home staffing levels highly variable, often below CMS expectations.  </w:t>
            </w:r>
            <w:r w:rsidRPr="00064D29">
              <w:rPr>
                <w:rFonts w:asciiTheme="minorHAnsi" w:eastAsia="Times New Roman" w:hAnsiTheme="minorHAnsi" w:cstheme="minorHAnsi"/>
                <w:i/>
                <w:color w:val="000000" w:themeColor="text1"/>
                <w:sz w:val="20"/>
                <w:szCs w:val="20"/>
                <w:lang w:bidi="he-IL"/>
              </w:rPr>
              <w:t>Health Affairs</w:t>
            </w:r>
            <w:r w:rsidRPr="00064D29">
              <w:rPr>
                <w:rFonts w:asciiTheme="minorHAnsi" w:eastAsia="Times New Roman" w:hAnsiTheme="minorHAnsi" w:cstheme="minorHAnsi"/>
                <w:color w:val="000000" w:themeColor="text1"/>
                <w:sz w:val="20"/>
                <w:szCs w:val="20"/>
                <w:lang w:bidi="he-IL"/>
              </w:rPr>
              <w:t>. 38 (7) 1095-1100.</w:t>
            </w:r>
          </w:p>
          <w:p w14:paraId="5DD811DB" w14:textId="77777777" w:rsidR="008D4F34" w:rsidRPr="00064D29" w:rsidRDefault="008D4F34" w:rsidP="00E20719">
            <w:pPr>
              <w:spacing w:after="0" w:line="240" w:lineRule="auto"/>
              <w:rPr>
                <w:rFonts w:asciiTheme="minorHAnsi" w:hAnsiTheme="minorHAnsi" w:cstheme="minorHAnsi"/>
                <w:color w:val="000000"/>
                <w:sz w:val="20"/>
                <w:szCs w:val="20"/>
              </w:rPr>
            </w:pPr>
          </w:p>
        </w:tc>
        <w:tc>
          <w:tcPr>
            <w:tcW w:w="4000" w:type="dxa"/>
          </w:tcPr>
          <w:p w14:paraId="4531F000" w14:textId="668F9A3B" w:rsidR="008D4F34" w:rsidRPr="00064D29" w:rsidRDefault="00CA017B" w:rsidP="00E20719">
            <w:pPr>
              <w:spacing w:after="0" w:line="240" w:lineRule="auto"/>
              <w:rPr>
                <w:rFonts w:asciiTheme="minorHAnsi" w:eastAsiaTheme="minorHAnsi" w:hAnsiTheme="minorHAnsi" w:cstheme="minorHAnsi"/>
                <w:color w:val="000000"/>
                <w:sz w:val="20"/>
                <w:szCs w:val="20"/>
              </w:rPr>
            </w:pPr>
            <w:r w:rsidRPr="00064D29">
              <w:rPr>
                <w:rFonts w:asciiTheme="minorHAnsi" w:hAnsiTheme="minorHAnsi" w:cstheme="minorHAnsi"/>
                <w:color w:val="212121"/>
                <w:sz w:val="20"/>
                <w:szCs w:val="20"/>
                <w:shd w:val="clear" w:color="auto" w:fill="FFFFFF"/>
              </w:rPr>
              <w:t>New payroll-based data reveal large daily staffing fluctuations, low weekend staffing, and daily staffing levels often below the expectations of the Centers for Medicare and Medicaid Services (CMS). </w:t>
            </w:r>
          </w:p>
        </w:tc>
      </w:tr>
      <w:tr w:rsidR="00CA017B" w:rsidRPr="00064D29" w14:paraId="10BEAEE4" w14:textId="6EED67DC" w:rsidTr="0049741B">
        <w:tc>
          <w:tcPr>
            <w:tcW w:w="540" w:type="dxa"/>
          </w:tcPr>
          <w:p w14:paraId="189486F7" w14:textId="01428807" w:rsidR="00CA017B" w:rsidRPr="00064D29" w:rsidRDefault="00CA017B" w:rsidP="00CA017B">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2019</w:t>
            </w:r>
          </w:p>
        </w:tc>
        <w:tc>
          <w:tcPr>
            <w:tcW w:w="5310" w:type="dxa"/>
          </w:tcPr>
          <w:p w14:paraId="150A7ADD" w14:textId="70692EFC" w:rsidR="00CA017B" w:rsidRPr="00064D29" w:rsidRDefault="00CA017B" w:rsidP="00CA017B">
            <w:pPr>
              <w:spacing w:after="0" w:line="240" w:lineRule="auto"/>
              <w:rPr>
                <w:rFonts w:asciiTheme="minorHAnsi" w:hAnsiTheme="minorHAnsi" w:cstheme="minorHAnsi"/>
                <w:color w:val="000000"/>
                <w:sz w:val="20"/>
                <w:szCs w:val="20"/>
              </w:rPr>
            </w:pPr>
            <w:bookmarkStart w:id="20" w:name="_Hlk90555518"/>
            <w:r w:rsidRPr="00064D29">
              <w:rPr>
                <w:rFonts w:asciiTheme="minorHAnsi" w:hAnsiTheme="minorHAnsi" w:cstheme="minorHAnsi"/>
                <w:color w:val="000000"/>
                <w:sz w:val="20"/>
                <w:szCs w:val="20"/>
              </w:rPr>
              <w:t xml:space="preserve"> Min, A. and Hong, H.C. (2019).  Effect of nurse staffing on rehospitalizations and emergency department visits among short-stay nursing home residents:  A cross-sectional study using the US nursing home compare database. </w:t>
            </w:r>
            <w:r w:rsidRPr="00064D29">
              <w:rPr>
                <w:rFonts w:asciiTheme="minorHAnsi" w:hAnsiTheme="minorHAnsi" w:cstheme="minorHAnsi"/>
                <w:i/>
                <w:iCs/>
                <w:color w:val="000000"/>
                <w:sz w:val="20"/>
                <w:szCs w:val="20"/>
              </w:rPr>
              <w:t>Geriatr Nurs.,</w:t>
            </w:r>
            <w:r w:rsidRPr="00064D29">
              <w:rPr>
                <w:rFonts w:asciiTheme="minorHAnsi" w:hAnsiTheme="minorHAnsi" w:cstheme="minorHAnsi"/>
                <w:color w:val="000000"/>
                <w:sz w:val="20"/>
                <w:szCs w:val="20"/>
              </w:rPr>
              <w:t xml:space="preserve"> 40 (2):160-165.</w:t>
            </w:r>
            <w:bookmarkEnd w:id="20"/>
          </w:p>
        </w:tc>
        <w:tc>
          <w:tcPr>
            <w:tcW w:w="4000" w:type="dxa"/>
          </w:tcPr>
          <w:p w14:paraId="4E182E8D" w14:textId="0E3C6D77" w:rsidR="00CA017B" w:rsidRPr="00064D29" w:rsidRDefault="00CA017B" w:rsidP="00CA017B">
            <w:pPr>
              <w:spacing w:after="0" w:line="240" w:lineRule="auto"/>
              <w:rPr>
                <w:rFonts w:asciiTheme="minorHAnsi" w:eastAsiaTheme="minorHAnsi" w:hAnsiTheme="minorHAnsi" w:cstheme="minorHAnsi"/>
                <w:color w:val="000000"/>
                <w:sz w:val="20"/>
                <w:szCs w:val="20"/>
              </w:rPr>
            </w:pPr>
            <w:r w:rsidRPr="00064D29">
              <w:rPr>
                <w:rFonts w:asciiTheme="minorHAnsi" w:hAnsiTheme="minorHAnsi" w:cstheme="minorHAnsi"/>
                <w:color w:val="212121"/>
                <w:sz w:val="20"/>
                <w:szCs w:val="20"/>
                <w:shd w:val="clear" w:color="auto" w:fill="FFFFFF"/>
              </w:rPr>
              <w:t>Using data for US nursing homes from the 2016 Nursing Home Compare, the Five-Star Quality Rating System's staffing rating is a significant predictor for the rates of rehospitalization and emergency department visit among short-stay nursing home residents. The results also showed the importance of registered nurse staffing in nursing home caring for short-stay residents.</w:t>
            </w:r>
          </w:p>
        </w:tc>
      </w:tr>
      <w:tr w:rsidR="00CA017B" w:rsidRPr="00064D29" w14:paraId="3AC58BA2" w14:textId="60846135" w:rsidTr="0049741B">
        <w:tc>
          <w:tcPr>
            <w:tcW w:w="540" w:type="dxa"/>
          </w:tcPr>
          <w:p w14:paraId="5DB3E7AD" w14:textId="4A5CFC86" w:rsidR="00CA017B" w:rsidRPr="00064D29" w:rsidRDefault="00CA017B" w:rsidP="00CA017B">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2019</w:t>
            </w:r>
          </w:p>
        </w:tc>
        <w:tc>
          <w:tcPr>
            <w:tcW w:w="5310" w:type="dxa"/>
          </w:tcPr>
          <w:p w14:paraId="07F811C9" w14:textId="4A08D220" w:rsidR="00CA017B" w:rsidRPr="00064D29" w:rsidRDefault="00CA017B" w:rsidP="00CA017B">
            <w:pPr>
              <w:numPr>
                <w:ilvl w:val="0"/>
                <w:numId w:val="1"/>
              </w:numPr>
              <w:shd w:val="clear" w:color="auto" w:fill="FFFFFF"/>
              <w:spacing w:before="100" w:beforeAutospacing="1" w:after="100" w:afterAutospacing="1" w:line="240" w:lineRule="auto"/>
              <w:ind w:left="0"/>
              <w:rPr>
                <w:rFonts w:asciiTheme="minorHAnsi" w:eastAsia="Times New Roman" w:hAnsiTheme="minorHAnsi" w:cstheme="minorHAnsi"/>
                <w:color w:val="212121"/>
                <w:sz w:val="20"/>
                <w:szCs w:val="20"/>
              </w:rPr>
            </w:pPr>
            <w:r w:rsidRPr="00064D29">
              <w:rPr>
                <w:rFonts w:asciiTheme="minorHAnsi" w:hAnsiTheme="minorHAnsi" w:cstheme="minorHAnsi"/>
                <w:color w:val="000000"/>
                <w:sz w:val="20"/>
                <w:szCs w:val="20"/>
              </w:rPr>
              <w:t xml:space="preserve">Weech-Maldonado, R., Pradhan, R., Dayama, N., Lord, J., Gupta, S. (2019).  Nursing home quality and financial performance: Is there a business case for quality?  </w:t>
            </w:r>
            <w:r w:rsidRPr="00064D29">
              <w:rPr>
                <w:rFonts w:asciiTheme="minorHAnsi" w:hAnsiTheme="minorHAnsi" w:cstheme="minorHAnsi"/>
                <w:i/>
                <w:iCs/>
                <w:color w:val="000000"/>
                <w:sz w:val="20"/>
                <w:szCs w:val="20"/>
              </w:rPr>
              <w:t>Inquiry,</w:t>
            </w:r>
            <w:r w:rsidRPr="00064D29">
              <w:rPr>
                <w:rFonts w:asciiTheme="minorHAnsi" w:hAnsiTheme="minorHAnsi" w:cstheme="minorHAnsi"/>
                <w:color w:val="000000"/>
                <w:sz w:val="20"/>
                <w:szCs w:val="20"/>
              </w:rPr>
              <w:t xml:space="preserve"> Jan-Dec:56. </w:t>
            </w:r>
            <w:r w:rsidRPr="00064D29">
              <w:rPr>
                <w:rFonts w:asciiTheme="minorHAnsi" w:eastAsia="Times New Roman" w:hAnsiTheme="minorHAnsi" w:cstheme="minorHAnsi"/>
                <w:color w:val="212121"/>
                <w:sz w:val="20"/>
                <w:szCs w:val="20"/>
              </w:rPr>
              <w:t>DOI: </w:t>
            </w:r>
            <w:hyperlink r:id="rId115" w:tgtFrame="_blank" w:history="1">
              <w:r w:rsidRPr="00064D29">
                <w:rPr>
                  <w:rFonts w:asciiTheme="minorHAnsi" w:eastAsia="Times New Roman" w:hAnsiTheme="minorHAnsi" w:cstheme="minorHAnsi"/>
                  <w:color w:val="205493"/>
                  <w:sz w:val="20"/>
                  <w:szCs w:val="20"/>
                  <w:u w:val="single"/>
                </w:rPr>
                <w:t>10.1177/0046958018825191</w:t>
              </w:r>
            </w:hyperlink>
          </w:p>
          <w:p w14:paraId="59CBC52B" w14:textId="52CF0138" w:rsidR="00CA017B" w:rsidRPr="00064D29" w:rsidRDefault="00CA017B" w:rsidP="00CA017B">
            <w:pPr>
              <w:spacing w:after="0" w:line="240" w:lineRule="auto"/>
              <w:rPr>
                <w:rFonts w:asciiTheme="minorHAnsi" w:hAnsiTheme="minorHAnsi" w:cstheme="minorHAnsi"/>
                <w:color w:val="000000"/>
                <w:sz w:val="20"/>
                <w:szCs w:val="20"/>
              </w:rPr>
            </w:pPr>
          </w:p>
        </w:tc>
        <w:tc>
          <w:tcPr>
            <w:tcW w:w="4000" w:type="dxa"/>
          </w:tcPr>
          <w:p w14:paraId="7957DCFB" w14:textId="6E435E3C" w:rsidR="00CA017B" w:rsidRPr="00064D29" w:rsidRDefault="00CA017B" w:rsidP="00CA017B">
            <w:pPr>
              <w:spacing w:after="0" w:line="240" w:lineRule="auto"/>
              <w:rPr>
                <w:rFonts w:asciiTheme="minorHAnsi" w:eastAsiaTheme="minorHAnsi" w:hAnsiTheme="minorHAnsi" w:cstheme="minorHAnsi"/>
                <w:color w:val="000000"/>
                <w:sz w:val="20"/>
                <w:szCs w:val="20"/>
              </w:rPr>
            </w:pPr>
            <w:r w:rsidRPr="00064D29">
              <w:rPr>
                <w:rFonts w:asciiTheme="minorHAnsi" w:hAnsiTheme="minorHAnsi" w:cstheme="minorHAnsi"/>
                <w:color w:val="212121"/>
                <w:sz w:val="20"/>
                <w:szCs w:val="20"/>
                <w:shd w:val="clear" w:color="auto" w:fill="FFFFFF"/>
              </w:rPr>
              <w:t>Using data for all free-standing nongovernment nursing homes for 2000-2014, the operating margin was lower in nursing homes that reported higher LPN hours per resident day and higher RN skill mix; higher use of catheters, lower pressure ulcer prevention, and lower restorative ambulation; and more residents with contractures, pressure ulcers, hospitalizations and health deficiencies. Nursing homes that have better processes and outcomes of care perform better financially.</w:t>
            </w:r>
          </w:p>
        </w:tc>
      </w:tr>
      <w:tr w:rsidR="002F7E20" w:rsidRPr="00064D29" w14:paraId="2AE683CE" w14:textId="77777777" w:rsidTr="0049741B">
        <w:tc>
          <w:tcPr>
            <w:tcW w:w="540" w:type="dxa"/>
          </w:tcPr>
          <w:p w14:paraId="21C20234" w14:textId="165E3E73" w:rsidR="002F7E20" w:rsidRPr="00064D29" w:rsidRDefault="002F7E20" w:rsidP="002F7E20">
            <w:pPr>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2019</w:t>
            </w:r>
          </w:p>
        </w:tc>
        <w:tc>
          <w:tcPr>
            <w:tcW w:w="5310" w:type="dxa"/>
          </w:tcPr>
          <w:p w14:paraId="2ADB38F8" w14:textId="388E75C7" w:rsidR="002F7E20" w:rsidRPr="00064D29" w:rsidRDefault="002F7E20" w:rsidP="002F7E20">
            <w:pPr>
              <w:numPr>
                <w:ilvl w:val="0"/>
                <w:numId w:val="1"/>
              </w:numPr>
              <w:shd w:val="clear" w:color="auto" w:fill="FFFFFF"/>
              <w:spacing w:before="100" w:beforeAutospacing="1" w:after="100" w:afterAutospacing="1" w:line="240" w:lineRule="auto"/>
              <w:ind w:left="0"/>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White, E.M., Aiken, L.H., and McHugh, M.D. (2019) Registered nurse burnout, job dissatisfaction, and missed care in nursing homes.  </w:t>
            </w:r>
            <w:r w:rsidRPr="00064D29">
              <w:rPr>
                <w:rFonts w:asciiTheme="minorHAnsi" w:hAnsiTheme="minorHAnsi" w:cstheme="minorHAnsi"/>
                <w:i/>
                <w:iCs/>
                <w:color w:val="000000"/>
                <w:sz w:val="20"/>
                <w:szCs w:val="20"/>
              </w:rPr>
              <w:t>J. Am Geriatric Society,</w:t>
            </w:r>
            <w:r w:rsidRPr="00064D29">
              <w:rPr>
                <w:rFonts w:asciiTheme="minorHAnsi" w:hAnsiTheme="minorHAnsi" w:cstheme="minorHAnsi"/>
                <w:color w:val="000000"/>
                <w:sz w:val="20"/>
                <w:szCs w:val="20"/>
              </w:rPr>
              <w:t xml:space="preserve"> 67 (1):2065-2071. </w:t>
            </w:r>
          </w:p>
        </w:tc>
        <w:tc>
          <w:tcPr>
            <w:tcW w:w="4000" w:type="dxa"/>
          </w:tcPr>
          <w:p w14:paraId="37253EC9" w14:textId="4C492F61" w:rsidR="002F7E20" w:rsidRPr="00064D29" w:rsidRDefault="002F7E20" w:rsidP="002F7E20">
            <w:pPr>
              <w:spacing w:after="0" w:line="240" w:lineRule="auto"/>
              <w:rPr>
                <w:rFonts w:asciiTheme="minorHAnsi" w:hAnsiTheme="minorHAnsi" w:cstheme="minorHAnsi"/>
                <w:color w:val="212121"/>
                <w:sz w:val="20"/>
                <w:szCs w:val="20"/>
                <w:shd w:val="clear" w:color="auto" w:fill="FFFFFF"/>
              </w:rPr>
            </w:pPr>
            <w:r w:rsidRPr="00064D29">
              <w:rPr>
                <w:rFonts w:asciiTheme="minorHAnsi" w:hAnsiTheme="minorHAnsi" w:cstheme="minorHAnsi"/>
                <w:color w:val="212121"/>
                <w:sz w:val="20"/>
                <w:szCs w:val="20"/>
              </w:rPr>
              <w:t xml:space="preserve">A survey of 687 RNs in 540 certified nursing homes in California, Florida, New Jersey, and Pennsylvania found that 30% exhibited high levels of burnout, 31% were dissatisfied with their job, and 72% reported missing one or more necessary care tasks on their last shift due to lack of time or resources. One in five RNs reported frequently being unable to complete necessary patient care. Controlling for RN and nursing home characteristics, RNs with burnout were five times more likely to leave necessary care undone than RNs without burnout. Tasks most often left undone were comforting/talking with patients, providing </w:t>
            </w:r>
            <w:r w:rsidRPr="00064D29">
              <w:rPr>
                <w:rFonts w:asciiTheme="minorHAnsi" w:hAnsiTheme="minorHAnsi" w:cstheme="minorHAnsi"/>
                <w:color w:val="212121"/>
                <w:sz w:val="20"/>
                <w:szCs w:val="20"/>
              </w:rPr>
              <w:lastRenderedPageBreak/>
              <w:t>adequate patient surveillance, patient/family teaching, and care planning.</w:t>
            </w:r>
          </w:p>
        </w:tc>
      </w:tr>
      <w:tr w:rsidR="002F7E20" w:rsidRPr="00064D29" w14:paraId="67486147" w14:textId="4403E520" w:rsidTr="0049741B">
        <w:tc>
          <w:tcPr>
            <w:tcW w:w="540" w:type="dxa"/>
          </w:tcPr>
          <w:p w14:paraId="6201B5F3" w14:textId="0222D309" w:rsidR="002F7E20" w:rsidRPr="00064D29" w:rsidRDefault="002F7E20" w:rsidP="002F7E20">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lastRenderedPageBreak/>
              <w:t>2020</w:t>
            </w:r>
          </w:p>
        </w:tc>
        <w:tc>
          <w:tcPr>
            <w:tcW w:w="5310" w:type="dxa"/>
          </w:tcPr>
          <w:p w14:paraId="76AE118D" w14:textId="42514434" w:rsidR="002F7E20" w:rsidRPr="00064D29" w:rsidRDefault="002F7E20" w:rsidP="002F7E20">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 xml:space="preserve">Figueroa J.F., Wadhera R.K., Papanicolas I., Riley K., Zheng J., </w:t>
            </w:r>
            <w:r w:rsidRPr="00064D29">
              <w:rPr>
                <w:rFonts w:asciiTheme="minorHAnsi" w:hAnsiTheme="minorHAnsi" w:cstheme="minorHAnsi"/>
                <w:sz w:val="20"/>
                <w:szCs w:val="20"/>
              </w:rPr>
              <w:br/>
              <w:t>Orav E</w:t>
            </w:r>
            <w:r w:rsidR="004A1A6A" w:rsidRPr="00064D29">
              <w:rPr>
                <w:rFonts w:asciiTheme="minorHAnsi" w:hAnsiTheme="minorHAnsi" w:cstheme="minorHAnsi"/>
                <w:sz w:val="20"/>
                <w:szCs w:val="20"/>
              </w:rPr>
              <w:t>.J</w:t>
            </w:r>
            <w:r w:rsidRPr="00064D29">
              <w:rPr>
                <w:rFonts w:asciiTheme="minorHAnsi" w:hAnsiTheme="minorHAnsi" w:cstheme="minorHAnsi"/>
                <w:sz w:val="20"/>
                <w:szCs w:val="20"/>
              </w:rPr>
              <w:t xml:space="preserve">., Jha, A.K. (2020). Association of nursing home ratings on health inspections, quality of care, and nurse staffing with COVID-19 cases. </w:t>
            </w:r>
            <w:r w:rsidRPr="00064D29">
              <w:rPr>
                <w:rFonts w:asciiTheme="minorHAnsi" w:hAnsiTheme="minorHAnsi" w:cstheme="minorHAnsi"/>
                <w:i/>
                <w:iCs/>
                <w:sz w:val="20"/>
                <w:szCs w:val="20"/>
              </w:rPr>
              <w:t>J</w:t>
            </w:r>
            <w:r w:rsidR="004602B4" w:rsidRPr="00064D29">
              <w:rPr>
                <w:rFonts w:asciiTheme="minorHAnsi" w:hAnsiTheme="minorHAnsi" w:cstheme="minorHAnsi"/>
                <w:i/>
                <w:iCs/>
                <w:sz w:val="20"/>
                <w:szCs w:val="20"/>
              </w:rPr>
              <w:t xml:space="preserve">. </w:t>
            </w:r>
            <w:r w:rsidRPr="00064D29">
              <w:rPr>
                <w:rFonts w:asciiTheme="minorHAnsi" w:hAnsiTheme="minorHAnsi" w:cstheme="minorHAnsi"/>
                <w:i/>
                <w:iCs/>
                <w:sz w:val="20"/>
                <w:szCs w:val="20"/>
              </w:rPr>
              <w:t xml:space="preserve">Amer Medical </w:t>
            </w:r>
            <w:r w:rsidR="004602B4" w:rsidRPr="00064D29">
              <w:rPr>
                <w:rFonts w:asciiTheme="minorHAnsi" w:hAnsiTheme="minorHAnsi" w:cstheme="minorHAnsi"/>
                <w:i/>
                <w:iCs/>
                <w:sz w:val="20"/>
                <w:szCs w:val="20"/>
              </w:rPr>
              <w:t>A</w:t>
            </w:r>
            <w:r w:rsidRPr="00064D29">
              <w:rPr>
                <w:rFonts w:asciiTheme="minorHAnsi" w:hAnsiTheme="minorHAnsi" w:cstheme="minorHAnsi"/>
                <w:i/>
                <w:iCs/>
                <w:sz w:val="20"/>
                <w:szCs w:val="20"/>
              </w:rPr>
              <w:t xml:space="preserve">ssociation (JAMA), </w:t>
            </w:r>
            <w:r w:rsidRPr="00064D29">
              <w:rPr>
                <w:rFonts w:asciiTheme="minorHAnsi" w:hAnsiTheme="minorHAnsi" w:cstheme="minorHAnsi"/>
                <w:sz w:val="20"/>
                <w:szCs w:val="20"/>
              </w:rPr>
              <w:t>online</w:t>
            </w:r>
            <w:r w:rsidRPr="00064D29">
              <w:rPr>
                <w:rFonts w:asciiTheme="minorHAnsi" w:hAnsiTheme="minorHAnsi" w:cstheme="minorHAnsi"/>
                <w:b/>
                <w:bCs/>
                <w:sz w:val="20"/>
                <w:szCs w:val="20"/>
              </w:rPr>
              <w:t xml:space="preserve"> </w:t>
            </w:r>
            <w:r w:rsidRPr="00064D29">
              <w:rPr>
                <w:rFonts w:asciiTheme="minorHAnsi" w:hAnsiTheme="minorHAnsi" w:cstheme="minorHAnsi"/>
                <w:sz w:val="20"/>
                <w:szCs w:val="20"/>
              </w:rPr>
              <w:t>August 10, 2020. doi:</w:t>
            </w:r>
            <w:r w:rsidRPr="00064D29">
              <w:rPr>
                <w:rFonts w:asciiTheme="minorHAnsi" w:hAnsiTheme="minorHAnsi" w:cstheme="minorHAnsi"/>
                <w:color w:val="1E3AFF"/>
                <w:sz w:val="20"/>
                <w:szCs w:val="20"/>
              </w:rPr>
              <w:t xml:space="preserve">10.1001/jama.2020.14709 </w:t>
            </w:r>
          </w:p>
        </w:tc>
        <w:tc>
          <w:tcPr>
            <w:tcW w:w="4000" w:type="dxa"/>
          </w:tcPr>
          <w:p w14:paraId="0EE44C1B" w14:textId="51480A5F" w:rsidR="002F7E20" w:rsidRPr="00064D29" w:rsidRDefault="004602B4" w:rsidP="001A4D60">
            <w:pPr>
              <w:autoSpaceDE w:val="0"/>
              <w:autoSpaceDN w:val="0"/>
              <w:adjustRightInd w:val="0"/>
              <w:spacing w:after="0" w:line="240" w:lineRule="auto"/>
              <w:rPr>
                <w:rFonts w:asciiTheme="minorHAnsi" w:eastAsiaTheme="minorHAnsi" w:hAnsiTheme="minorHAnsi" w:cstheme="minorHAnsi"/>
                <w:color w:val="000000"/>
                <w:sz w:val="20"/>
                <w:szCs w:val="20"/>
              </w:rPr>
            </w:pPr>
            <w:r w:rsidRPr="00064D29">
              <w:rPr>
                <w:rFonts w:asciiTheme="minorHAnsi" w:eastAsiaTheme="minorHAnsi" w:hAnsiTheme="minorHAnsi" w:cstheme="minorHAnsi"/>
                <w:sz w:val="20"/>
                <w:szCs w:val="20"/>
              </w:rPr>
              <w:t xml:space="preserve">Of the 4254 NHs across the 8 states, high performing NHs were less likely to have had more than 30 COVID-19 cases than were low-performing facilities on health inspections, quality measures, and nurse staffing, High performing NHs had a lower median number of certified beds. After adjustment, NHs with high ratings on nurse staffing were </w:t>
            </w:r>
            <w:r w:rsidR="001A4D60" w:rsidRPr="00064D29">
              <w:rPr>
                <w:rFonts w:asciiTheme="minorHAnsi" w:eastAsiaTheme="minorHAnsi" w:hAnsiTheme="minorHAnsi" w:cstheme="minorHAnsi"/>
                <w:sz w:val="20"/>
                <w:szCs w:val="20"/>
              </w:rPr>
              <w:t xml:space="preserve">significantly </w:t>
            </w:r>
            <w:r w:rsidRPr="00064D29">
              <w:rPr>
                <w:rFonts w:asciiTheme="minorHAnsi" w:eastAsiaTheme="minorHAnsi" w:hAnsiTheme="minorHAnsi" w:cstheme="minorHAnsi"/>
                <w:sz w:val="20"/>
                <w:szCs w:val="20"/>
              </w:rPr>
              <w:t>less likely to have more than 30 COVID-19 than were low-performing NHs</w:t>
            </w:r>
            <w:r w:rsidR="001A4D60" w:rsidRPr="00064D29">
              <w:rPr>
                <w:rFonts w:asciiTheme="minorHAnsi" w:eastAsiaTheme="minorHAnsi" w:hAnsiTheme="minorHAnsi" w:cstheme="minorHAnsi"/>
                <w:sz w:val="20"/>
                <w:szCs w:val="20"/>
              </w:rPr>
              <w:t xml:space="preserve">, but there was no difference on health inspections and quality measures. </w:t>
            </w:r>
          </w:p>
        </w:tc>
      </w:tr>
      <w:tr w:rsidR="002F7E20" w:rsidRPr="00064D29" w14:paraId="0601C09B" w14:textId="71DF35BF" w:rsidTr="0049741B">
        <w:tc>
          <w:tcPr>
            <w:tcW w:w="540" w:type="dxa"/>
          </w:tcPr>
          <w:p w14:paraId="6F07E70F" w14:textId="6ED897A0" w:rsidR="002F7E20" w:rsidRPr="00064D29" w:rsidRDefault="002F7E20" w:rsidP="002F7E20">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2020</w:t>
            </w:r>
          </w:p>
        </w:tc>
        <w:tc>
          <w:tcPr>
            <w:tcW w:w="5310" w:type="dxa"/>
          </w:tcPr>
          <w:p w14:paraId="1D380CAF" w14:textId="063DC30C" w:rsidR="002F7E20" w:rsidRPr="00064D29" w:rsidRDefault="002F7E20" w:rsidP="002F7E20">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 xml:space="preserve">Gorges R. J., Konetzka R. T., (2020). Staffing levels and COVID-19 cases and outbreaks in US nursing homes. Journal of the American Geriatrics Society, online August 08, 2020. </w:t>
            </w:r>
            <w:hyperlink r:id="rId116" w:history="1">
              <w:r w:rsidRPr="00064D29">
                <w:rPr>
                  <w:rFonts w:asciiTheme="minorHAnsi" w:eastAsia="Times New Roman" w:hAnsiTheme="minorHAnsi" w:cstheme="minorHAnsi"/>
                  <w:color w:val="005274"/>
                  <w:sz w:val="20"/>
                  <w:szCs w:val="20"/>
                  <w:u w:val="single"/>
                </w:rPr>
                <w:t>https://doi.org/10.1111/jgs.16787</w:t>
              </w:r>
            </w:hyperlink>
          </w:p>
        </w:tc>
        <w:tc>
          <w:tcPr>
            <w:tcW w:w="4000" w:type="dxa"/>
          </w:tcPr>
          <w:p w14:paraId="341A456E" w14:textId="4E41BBB7" w:rsidR="001A4D60" w:rsidRPr="00064D29" w:rsidRDefault="001A4D60" w:rsidP="001A4D60">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71% of the 13,167 nursing homes that reported COVID-19 data as of June 14 had at least one case among residents and/or staff. Of those, 27% experienced an outbreak. Higher RN hours are associated with a higher probability of experiencing any cases. However, among facilities with at least one case, higher nurse aide and total nursing hours are associated with a lower probability of experiencing an </w:t>
            </w:r>
          </w:p>
          <w:p w14:paraId="0A4B4E26" w14:textId="71564D20" w:rsidR="002F7E20" w:rsidRPr="00064D29" w:rsidRDefault="001A4D60" w:rsidP="001A4D60">
            <w:pPr>
              <w:autoSpaceDE w:val="0"/>
              <w:autoSpaceDN w:val="0"/>
              <w:adjustRightInd w:val="0"/>
              <w:spacing w:after="0" w:line="240" w:lineRule="auto"/>
              <w:rPr>
                <w:rFonts w:asciiTheme="minorHAnsi" w:eastAsiaTheme="minorHAnsi" w:hAnsiTheme="minorHAnsi" w:cstheme="minorHAnsi"/>
                <w:color w:val="000000"/>
                <w:sz w:val="20"/>
                <w:szCs w:val="20"/>
              </w:rPr>
            </w:pPr>
            <w:r w:rsidRPr="00064D29">
              <w:rPr>
                <w:rFonts w:asciiTheme="minorHAnsi" w:eastAsiaTheme="minorHAnsi" w:hAnsiTheme="minorHAnsi" w:cstheme="minorHAnsi"/>
                <w:sz w:val="20"/>
                <w:szCs w:val="20"/>
              </w:rPr>
              <w:t>outbreak and with fewer deaths. The strongest predictor of cases and outbreaks in nursing homes is per capita cases in the county.</w:t>
            </w:r>
          </w:p>
        </w:tc>
      </w:tr>
      <w:tr w:rsidR="002F7E20" w:rsidRPr="00064D29" w14:paraId="075FD56A" w14:textId="1F2A927A" w:rsidTr="0049741B">
        <w:tc>
          <w:tcPr>
            <w:tcW w:w="540" w:type="dxa"/>
          </w:tcPr>
          <w:p w14:paraId="385A80E5" w14:textId="6C1D1EE8" w:rsidR="002F7E20" w:rsidRPr="00064D29" w:rsidRDefault="002F7E20" w:rsidP="002F7E20">
            <w:pPr>
              <w:spacing w:after="0" w:line="240" w:lineRule="auto"/>
              <w:rPr>
                <w:rFonts w:asciiTheme="minorHAnsi" w:hAnsiTheme="minorHAnsi" w:cstheme="minorHAnsi"/>
                <w:color w:val="000000"/>
                <w:sz w:val="20"/>
                <w:szCs w:val="20"/>
              </w:rPr>
            </w:pPr>
            <w:r w:rsidRPr="00064D29">
              <w:rPr>
                <w:rFonts w:asciiTheme="minorHAnsi" w:hAnsiTheme="minorHAnsi" w:cstheme="minorHAnsi"/>
                <w:sz w:val="20"/>
                <w:szCs w:val="20"/>
              </w:rPr>
              <w:t>2020</w:t>
            </w:r>
          </w:p>
        </w:tc>
        <w:tc>
          <w:tcPr>
            <w:tcW w:w="5310" w:type="dxa"/>
          </w:tcPr>
          <w:p w14:paraId="6E574D6E" w14:textId="47AAB044" w:rsidR="00EF1276" w:rsidRPr="00064D29" w:rsidRDefault="00EF1276" w:rsidP="00EF1276">
            <w:pPr>
              <w:tabs>
                <w:tab w:val="center" w:pos="5220"/>
                <w:tab w:val="left" w:pos="7311"/>
              </w:tabs>
              <w:autoSpaceDE w:val="0"/>
              <w:autoSpaceDN w:val="0"/>
              <w:adjustRightInd w:val="0"/>
              <w:spacing w:after="0" w:line="240" w:lineRule="auto"/>
              <w:rPr>
                <w:rFonts w:asciiTheme="minorHAnsi" w:hAnsiTheme="minorHAnsi" w:cstheme="minorHAnsi"/>
                <w:sz w:val="20"/>
                <w:szCs w:val="20"/>
              </w:rPr>
            </w:pPr>
            <w:bookmarkStart w:id="21" w:name="_Hlk49608869"/>
            <w:r w:rsidRPr="00064D29">
              <w:rPr>
                <w:rFonts w:asciiTheme="minorHAnsi" w:hAnsiTheme="minorHAnsi" w:cstheme="minorHAnsi"/>
                <w:sz w:val="20"/>
                <w:szCs w:val="20"/>
              </w:rPr>
              <w:t xml:space="preserve">Harrington, C., Ross, L., Chapman, S., Halifax, E., Spurlock, B, and Bakerjian, D. (2020). Nursing staffing and coronavirus infections in California nursing homes.  </w:t>
            </w:r>
            <w:r w:rsidRPr="00064D29">
              <w:rPr>
                <w:rFonts w:asciiTheme="minorHAnsi" w:hAnsiTheme="minorHAnsi" w:cstheme="minorHAnsi"/>
                <w:i/>
                <w:iCs/>
                <w:sz w:val="20"/>
                <w:szCs w:val="20"/>
              </w:rPr>
              <w:t>Policy, Politics, &amp; Nursing Practice.</w:t>
            </w:r>
            <w:r w:rsidRPr="00064D29">
              <w:rPr>
                <w:rFonts w:asciiTheme="minorHAnsi" w:hAnsiTheme="minorHAnsi" w:cstheme="minorHAnsi"/>
                <w:sz w:val="20"/>
                <w:szCs w:val="20"/>
                <w:u w:val="single"/>
              </w:rPr>
              <w:t xml:space="preserve"> </w:t>
            </w:r>
            <w:r w:rsidRPr="00064D29">
              <w:rPr>
                <w:rFonts w:asciiTheme="minorHAnsi" w:hAnsiTheme="minorHAnsi" w:cstheme="minorHAnsi"/>
                <w:sz w:val="20"/>
                <w:szCs w:val="20"/>
              </w:rPr>
              <w:t xml:space="preserve"> 21(3):174-186. DOI: 10.1177/1527154420938707.</w:t>
            </w:r>
          </w:p>
          <w:bookmarkEnd w:id="21"/>
          <w:p w14:paraId="030FB107" w14:textId="3F3A76AD" w:rsidR="002F7E20" w:rsidRPr="00064D29" w:rsidRDefault="002F7E20" w:rsidP="002F7E20">
            <w:pPr>
              <w:spacing w:after="0" w:line="240" w:lineRule="auto"/>
              <w:rPr>
                <w:rFonts w:asciiTheme="minorHAnsi" w:hAnsiTheme="minorHAnsi" w:cstheme="minorHAnsi"/>
                <w:color w:val="000000"/>
                <w:sz w:val="20"/>
                <w:szCs w:val="20"/>
              </w:rPr>
            </w:pPr>
          </w:p>
        </w:tc>
        <w:tc>
          <w:tcPr>
            <w:tcW w:w="4000" w:type="dxa"/>
          </w:tcPr>
          <w:p w14:paraId="0C07193C" w14:textId="0F800940" w:rsidR="002F7E20" w:rsidRPr="00064D29" w:rsidRDefault="003562EA" w:rsidP="001A4D60">
            <w:pPr>
              <w:autoSpaceDE w:val="0"/>
              <w:autoSpaceDN w:val="0"/>
              <w:adjustRightInd w:val="0"/>
              <w:spacing w:after="0" w:line="240" w:lineRule="auto"/>
              <w:rPr>
                <w:rFonts w:asciiTheme="minorHAnsi" w:eastAsiaTheme="minorHAnsi" w:hAnsiTheme="minorHAnsi" w:cstheme="minorHAnsi"/>
                <w:color w:val="000000"/>
                <w:sz w:val="20"/>
                <w:szCs w:val="20"/>
              </w:rPr>
            </w:pPr>
            <w:r w:rsidRPr="00064D29">
              <w:rPr>
                <w:rFonts w:asciiTheme="minorHAnsi" w:eastAsiaTheme="minorHAnsi" w:hAnsiTheme="minorHAnsi" w:cstheme="minorHAnsi"/>
                <w:sz w:val="20"/>
                <w:szCs w:val="20"/>
              </w:rPr>
              <w:t xml:space="preserve">In a study of </w:t>
            </w:r>
            <w:r w:rsidR="00DE79AE" w:rsidRPr="00064D29">
              <w:rPr>
                <w:rFonts w:asciiTheme="minorHAnsi" w:eastAsiaTheme="minorHAnsi" w:hAnsiTheme="minorHAnsi" w:cstheme="minorHAnsi"/>
                <w:sz w:val="20"/>
                <w:szCs w:val="20"/>
              </w:rPr>
              <w:t>California nursing homes</w:t>
            </w:r>
            <w:r w:rsidR="001A4D60" w:rsidRPr="00064D29">
              <w:rPr>
                <w:rFonts w:asciiTheme="minorHAnsi" w:eastAsiaTheme="minorHAnsi" w:hAnsiTheme="minorHAnsi" w:cstheme="minorHAnsi"/>
                <w:sz w:val="20"/>
                <w:szCs w:val="20"/>
              </w:rPr>
              <w:t xml:space="preserve"> through May 4, 2020, </w:t>
            </w:r>
            <w:r w:rsidR="00DE79AE" w:rsidRPr="00064D29">
              <w:rPr>
                <w:rFonts w:asciiTheme="minorHAnsi" w:eastAsiaTheme="minorHAnsi" w:hAnsiTheme="minorHAnsi" w:cstheme="minorHAnsi"/>
                <w:sz w:val="20"/>
                <w:szCs w:val="20"/>
              </w:rPr>
              <w:t>819 did not report residents with COVID-19 and</w:t>
            </w:r>
            <w:r w:rsidR="001A4D60" w:rsidRPr="00064D29">
              <w:rPr>
                <w:rFonts w:asciiTheme="minorHAnsi" w:eastAsiaTheme="minorHAnsi" w:hAnsiTheme="minorHAnsi" w:cstheme="minorHAnsi"/>
                <w:sz w:val="20"/>
                <w:szCs w:val="20"/>
              </w:rPr>
              <w:t xml:space="preserve"> 2</w:t>
            </w:r>
            <w:r w:rsidR="00DE79AE" w:rsidRPr="00064D29">
              <w:rPr>
                <w:rFonts w:asciiTheme="minorHAnsi" w:eastAsiaTheme="minorHAnsi" w:hAnsiTheme="minorHAnsi" w:cstheme="minorHAnsi"/>
                <w:sz w:val="20"/>
                <w:szCs w:val="20"/>
              </w:rPr>
              <w:t>72 reported one or more COVID-19 residents. N</w:t>
            </w:r>
            <w:r w:rsidRPr="00064D29">
              <w:rPr>
                <w:rFonts w:asciiTheme="minorHAnsi" w:eastAsiaTheme="minorHAnsi" w:hAnsiTheme="minorHAnsi" w:cstheme="minorHAnsi"/>
                <w:sz w:val="20"/>
                <w:szCs w:val="20"/>
              </w:rPr>
              <w:t>ursing homes with total RN staffing levels under the recommended minimum standard (0.75 hours per resident day) had a</w:t>
            </w:r>
            <w:r w:rsidR="00DE79AE" w:rsidRPr="00064D29">
              <w:rPr>
                <w:rFonts w:asciiTheme="minorHAnsi" w:eastAsiaTheme="minorHAnsi" w:hAnsiTheme="minorHAnsi" w:cstheme="minorHAnsi"/>
                <w:sz w:val="20"/>
                <w:szCs w:val="20"/>
              </w:rPr>
              <w:t xml:space="preserve"> </w:t>
            </w:r>
            <w:r w:rsidRPr="00064D29">
              <w:rPr>
                <w:rFonts w:asciiTheme="minorHAnsi" w:eastAsiaTheme="minorHAnsi" w:hAnsiTheme="minorHAnsi" w:cstheme="minorHAnsi"/>
                <w:sz w:val="20"/>
                <w:szCs w:val="20"/>
              </w:rPr>
              <w:t>two times greater probability of having COVID-19 resident infections. Nursing homes with lower Medicare five-star ratings on</w:t>
            </w:r>
            <w:r w:rsidR="001A4D60" w:rsidRPr="00064D29">
              <w:rPr>
                <w:rFonts w:asciiTheme="minorHAnsi" w:eastAsiaTheme="minorHAnsi" w:hAnsiTheme="minorHAnsi" w:cstheme="minorHAnsi"/>
                <w:sz w:val="20"/>
                <w:szCs w:val="20"/>
              </w:rPr>
              <w:t xml:space="preserve"> </w:t>
            </w:r>
            <w:r w:rsidRPr="00064D29">
              <w:rPr>
                <w:rFonts w:asciiTheme="minorHAnsi" w:eastAsiaTheme="minorHAnsi" w:hAnsiTheme="minorHAnsi" w:cstheme="minorHAnsi"/>
                <w:sz w:val="20"/>
                <w:szCs w:val="20"/>
              </w:rPr>
              <w:t>total nurse and RN staffing levels (adjusted for acuity), higher total health deficiencies, and more beds had a higher probability of</w:t>
            </w:r>
            <w:r w:rsidR="001A4D60" w:rsidRPr="00064D29">
              <w:rPr>
                <w:rFonts w:asciiTheme="minorHAnsi" w:eastAsiaTheme="minorHAnsi" w:hAnsiTheme="minorHAnsi" w:cstheme="minorHAnsi"/>
                <w:sz w:val="20"/>
                <w:szCs w:val="20"/>
              </w:rPr>
              <w:t xml:space="preserve"> </w:t>
            </w:r>
            <w:r w:rsidRPr="00064D29">
              <w:rPr>
                <w:rFonts w:asciiTheme="minorHAnsi" w:eastAsiaTheme="minorHAnsi" w:hAnsiTheme="minorHAnsi" w:cstheme="minorHAnsi"/>
                <w:sz w:val="20"/>
                <w:szCs w:val="20"/>
              </w:rPr>
              <w:t xml:space="preserve">having COVID-19 residents. </w:t>
            </w:r>
          </w:p>
        </w:tc>
      </w:tr>
      <w:tr w:rsidR="002F7E20" w:rsidRPr="00064D29" w14:paraId="5CEA423C" w14:textId="3F225368" w:rsidTr="0049741B">
        <w:trPr>
          <w:trHeight w:val="3239"/>
        </w:trPr>
        <w:tc>
          <w:tcPr>
            <w:tcW w:w="540" w:type="dxa"/>
          </w:tcPr>
          <w:p w14:paraId="091003A0" w14:textId="21F72A30" w:rsidR="002F7E20" w:rsidRPr="00064D29" w:rsidRDefault="002F7E20" w:rsidP="002F7E20">
            <w:pPr>
              <w:spacing w:after="0" w:line="240" w:lineRule="auto"/>
              <w:rPr>
                <w:rFonts w:asciiTheme="minorHAnsi" w:hAnsiTheme="minorHAnsi" w:cstheme="minorHAnsi"/>
                <w:color w:val="000000"/>
                <w:sz w:val="20"/>
                <w:szCs w:val="20"/>
              </w:rPr>
            </w:pPr>
            <w:bookmarkStart w:id="22" w:name="_Hlk184390169"/>
            <w:r w:rsidRPr="00064D29">
              <w:rPr>
                <w:rFonts w:asciiTheme="minorHAnsi" w:hAnsiTheme="minorHAnsi" w:cstheme="minorHAnsi"/>
                <w:sz w:val="20"/>
                <w:szCs w:val="20"/>
              </w:rPr>
              <w:t>2020</w:t>
            </w:r>
          </w:p>
        </w:tc>
        <w:tc>
          <w:tcPr>
            <w:tcW w:w="5310" w:type="dxa"/>
          </w:tcPr>
          <w:p w14:paraId="4667B697" w14:textId="779B8C17" w:rsidR="002F7E20" w:rsidRPr="00064D29" w:rsidRDefault="00DD38A7" w:rsidP="003562EA">
            <w:pPr>
              <w:shd w:val="clear" w:color="auto" w:fill="FFFFFF"/>
              <w:spacing w:after="0" w:line="240" w:lineRule="auto"/>
              <w:rPr>
                <w:rFonts w:asciiTheme="minorHAnsi" w:hAnsiTheme="minorHAnsi" w:cstheme="minorHAnsi"/>
                <w:color w:val="000000"/>
                <w:sz w:val="20"/>
                <w:szCs w:val="20"/>
              </w:rPr>
            </w:pPr>
            <w:bookmarkStart w:id="23" w:name="_Hlk49608900"/>
            <w:r w:rsidRPr="00064D29">
              <w:rPr>
                <w:rFonts w:asciiTheme="minorHAnsi" w:hAnsiTheme="minorHAnsi" w:cstheme="minorHAnsi"/>
                <w:color w:val="000000"/>
                <w:sz w:val="20"/>
                <w:szCs w:val="20"/>
              </w:rPr>
              <w:t>L</w:t>
            </w:r>
            <w:r w:rsidR="003562EA" w:rsidRPr="00064D29">
              <w:rPr>
                <w:rFonts w:asciiTheme="minorHAnsi" w:hAnsiTheme="minorHAnsi" w:cstheme="minorHAnsi"/>
                <w:color w:val="000000"/>
                <w:sz w:val="20"/>
                <w:szCs w:val="20"/>
              </w:rPr>
              <w:t xml:space="preserve">i, Y., Temkin-Greener, H., Shan, G., and Cai, X. (2020).   </w:t>
            </w:r>
            <w:r w:rsidR="003562EA" w:rsidRPr="00064D29">
              <w:rPr>
                <w:rFonts w:asciiTheme="minorHAnsi" w:hAnsiTheme="minorHAnsi" w:cstheme="minorHAnsi"/>
                <w:sz w:val="20"/>
                <w:szCs w:val="20"/>
              </w:rPr>
              <w:t xml:space="preserve">COVID-19 Infections and Deaths among Connecticut Nursing Home Residents: Facility Correlates. </w:t>
            </w:r>
            <w:r w:rsidR="003562EA" w:rsidRPr="00064D29">
              <w:rPr>
                <w:rFonts w:asciiTheme="minorHAnsi" w:hAnsiTheme="minorHAnsi" w:cstheme="minorHAnsi"/>
                <w:i/>
                <w:iCs/>
                <w:sz w:val="20"/>
                <w:szCs w:val="20"/>
              </w:rPr>
              <w:t>J. Am Geriatric Society</w:t>
            </w:r>
            <w:r w:rsidR="003562EA" w:rsidRPr="00064D29">
              <w:rPr>
                <w:rFonts w:asciiTheme="minorHAnsi" w:hAnsiTheme="minorHAnsi" w:cstheme="minorHAnsi"/>
                <w:sz w:val="20"/>
                <w:szCs w:val="20"/>
              </w:rPr>
              <w:t xml:space="preserve">, </w:t>
            </w:r>
            <w:r w:rsidR="003562EA" w:rsidRPr="00064D29">
              <w:rPr>
                <w:rFonts w:asciiTheme="minorHAnsi" w:eastAsia="Times New Roman" w:hAnsiTheme="minorHAnsi" w:cstheme="minorHAnsi"/>
                <w:color w:val="5B616B"/>
                <w:sz w:val="20"/>
                <w:szCs w:val="20"/>
              </w:rPr>
              <w:t>Jun 18;</w:t>
            </w:r>
            <w:r w:rsidR="003562EA" w:rsidRPr="00064D29">
              <w:rPr>
                <w:rFonts w:asciiTheme="minorHAnsi" w:eastAsia="Times New Roman" w:hAnsiTheme="minorHAnsi" w:cstheme="minorHAnsi"/>
                <w:color w:val="212121"/>
                <w:sz w:val="20"/>
                <w:szCs w:val="20"/>
                <w:shd w:val="clear" w:color="auto" w:fill="FFFFFF"/>
              </w:rPr>
              <w:t> </w:t>
            </w:r>
            <w:r w:rsidR="003562EA" w:rsidRPr="00064D29">
              <w:rPr>
                <w:rFonts w:asciiTheme="minorHAnsi" w:eastAsia="Times New Roman" w:hAnsiTheme="minorHAnsi" w:cstheme="minorHAnsi"/>
                <w:color w:val="5B616B"/>
                <w:sz w:val="20"/>
                <w:szCs w:val="20"/>
                <w:shd w:val="clear" w:color="auto" w:fill="FFFFFF"/>
              </w:rPr>
              <w:t>doi: 10.1111/jgs.16689.</w:t>
            </w:r>
            <w:r w:rsidR="003562EA" w:rsidRPr="00064D29">
              <w:rPr>
                <w:rFonts w:asciiTheme="minorHAnsi" w:eastAsia="Times New Roman" w:hAnsiTheme="minorHAnsi" w:cstheme="minorHAnsi"/>
                <w:color w:val="212121"/>
                <w:sz w:val="20"/>
                <w:szCs w:val="20"/>
                <w:shd w:val="clear" w:color="auto" w:fill="FFFFFF"/>
              </w:rPr>
              <w:t> </w:t>
            </w:r>
            <w:bookmarkEnd w:id="23"/>
          </w:p>
        </w:tc>
        <w:tc>
          <w:tcPr>
            <w:tcW w:w="4000" w:type="dxa"/>
          </w:tcPr>
          <w:p w14:paraId="13D491CE" w14:textId="25EF20D5" w:rsidR="002F7E20" w:rsidRPr="00064D29" w:rsidRDefault="003562EA" w:rsidP="002F7E20">
            <w:pPr>
              <w:spacing w:after="0" w:line="240" w:lineRule="auto"/>
              <w:rPr>
                <w:rFonts w:asciiTheme="minorHAnsi" w:eastAsiaTheme="minorHAnsi" w:hAnsiTheme="minorHAnsi" w:cstheme="minorHAnsi"/>
                <w:color w:val="000000"/>
                <w:sz w:val="20"/>
                <w:szCs w:val="20"/>
              </w:rPr>
            </w:pPr>
            <w:r w:rsidRPr="00064D29">
              <w:rPr>
                <w:rFonts w:asciiTheme="minorHAnsi" w:hAnsiTheme="minorHAnsi" w:cstheme="minorHAnsi"/>
                <w:color w:val="212121"/>
                <w:sz w:val="20"/>
                <w:szCs w:val="20"/>
                <w:shd w:val="clear" w:color="auto" w:fill="FFFFFF"/>
              </w:rPr>
              <w:t xml:space="preserve">In a study of 215 CT nursing homes, average confirmed </w:t>
            </w:r>
            <w:r w:rsidR="00DE79AE" w:rsidRPr="00064D29">
              <w:rPr>
                <w:rFonts w:asciiTheme="minorHAnsi" w:hAnsiTheme="minorHAnsi" w:cstheme="minorHAnsi"/>
                <w:color w:val="212121"/>
                <w:sz w:val="20"/>
                <w:szCs w:val="20"/>
                <w:shd w:val="clear" w:color="auto" w:fill="FFFFFF"/>
              </w:rPr>
              <w:t xml:space="preserve">COVID-19 </w:t>
            </w:r>
            <w:r w:rsidRPr="00064D29">
              <w:rPr>
                <w:rFonts w:asciiTheme="minorHAnsi" w:hAnsiTheme="minorHAnsi" w:cstheme="minorHAnsi"/>
                <w:color w:val="212121"/>
                <w:sz w:val="20"/>
                <w:szCs w:val="20"/>
                <w:shd w:val="clear" w:color="auto" w:fill="FFFFFF"/>
              </w:rPr>
              <w:t>cases was eight per and confirmed deaths was 1.7 per home. Among facilities with at least one confirmed case, every 20-minute increase in RN staffing (per resident day) was associated with 22% fewer confirmed cases. Four- or five-star facilities had 13% fewer confirmed cases.  Facilities with high concentration of Medicaid residents or racial/ethnic minority residents had 16% and 15% more confirmed cases. Among facilities with at least one death, every 20-minute increase in RN staffing significantly predicted 26% fewer COVID-19 deaths.</w:t>
            </w:r>
          </w:p>
        </w:tc>
      </w:tr>
      <w:bookmarkEnd w:id="22"/>
      <w:tr w:rsidR="00EF1276" w:rsidRPr="00064D29" w14:paraId="22104F52" w14:textId="77777777" w:rsidTr="0049741B">
        <w:tc>
          <w:tcPr>
            <w:tcW w:w="540" w:type="dxa"/>
          </w:tcPr>
          <w:p w14:paraId="57D99B88" w14:textId="5FE8102D" w:rsidR="00EF1276" w:rsidRPr="00064D29" w:rsidRDefault="00EF1276"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lastRenderedPageBreak/>
              <w:t>2020</w:t>
            </w:r>
          </w:p>
        </w:tc>
        <w:tc>
          <w:tcPr>
            <w:tcW w:w="5310" w:type="dxa"/>
          </w:tcPr>
          <w:p w14:paraId="523086F3" w14:textId="767D2396" w:rsidR="00EF1276" w:rsidRPr="00064D29" w:rsidRDefault="00EF1276" w:rsidP="003562EA">
            <w:pPr>
              <w:shd w:val="clear" w:color="auto" w:fill="FFFFFF"/>
              <w:spacing w:after="0" w:line="240" w:lineRule="auto"/>
              <w:rPr>
                <w:rFonts w:asciiTheme="minorHAnsi" w:hAnsiTheme="minorHAnsi" w:cstheme="minorHAnsi"/>
                <w:color w:val="000000"/>
                <w:sz w:val="20"/>
                <w:szCs w:val="20"/>
              </w:rPr>
            </w:pPr>
            <w:r w:rsidRPr="00064D29">
              <w:rPr>
                <w:rFonts w:asciiTheme="minorHAnsi" w:hAnsiTheme="minorHAnsi" w:cstheme="minorHAnsi"/>
                <w:color w:val="000000"/>
                <w:sz w:val="20"/>
                <w:szCs w:val="20"/>
              </w:rPr>
              <w:t xml:space="preserve">Stall, N.M., Jones, A., Brown, K.A., Rochon, P.A., Costa, A.P. (2020)  For-profit long-term care homes and the risk of COVID-19 outbreaks and resident deaths.  </w:t>
            </w:r>
            <w:r w:rsidRPr="00064D29">
              <w:rPr>
                <w:rFonts w:asciiTheme="minorHAnsi" w:hAnsiTheme="minorHAnsi" w:cstheme="minorHAnsi"/>
                <w:i/>
                <w:iCs/>
                <w:color w:val="000000"/>
                <w:sz w:val="20"/>
                <w:szCs w:val="20"/>
              </w:rPr>
              <w:t>CMAJ,.</w:t>
            </w:r>
            <w:r w:rsidRPr="00064D29">
              <w:rPr>
                <w:rFonts w:asciiTheme="minorHAnsi" w:hAnsiTheme="minorHAnsi" w:cstheme="minorHAnsi"/>
                <w:color w:val="000000"/>
                <w:sz w:val="20"/>
                <w:szCs w:val="20"/>
              </w:rPr>
              <w:t xml:space="preserve"> </w:t>
            </w:r>
            <w:r w:rsidRPr="00064D29">
              <w:rPr>
                <w:rFonts w:asciiTheme="minorHAnsi" w:eastAsia="SourceSansPro-Regular" w:hAnsiTheme="minorHAnsi" w:cstheme="minorHAnsi"/>
                <w:sz w:val="20"/>
                <w:szCs w:val="20"/>
              </w:rPr>
              <w:t>doi: 10.1503/cmaj.201197; early-released July 22, 2020</w:t>
            </w:r>
            <w:r w:rsidR="00DA56C9" w:rsidRPr="00064D29">
              <w:rPr>
                <w:rFonts w:asciiTheme="minorHAnsi" w:eastAsia="SourceSansPro-Regular" w:hAnsiTheme="minorHAnsi" w:cstheme="minorHAnsi"/>
                <w:sz w:val="20"/>
                <w:szCs w:val="20"/>
              </w:rPr>
              <w:t>.</w:t>
            </w:r>
          </w:p>
        </w:tc>
        <w:tc>
          <w:tcPr>
            <w:tcW w:w="4000" w:type="dxa"/>
          </w:tcPr>
          <w:p w14:paraId="2AB5F8A3" w14:textId="46EED9A0" w:rsidR="00EF1276" w:rsidRPr="00064D29" w:rsidRDefault="00EF1276" w:rsidP="002F7E20">
            <w:pPr>
              <w:spacing w:after="0" w:line="240" w:lineRule="auto"/>
              <w:rPr>
                <w:rFonts w:asciiTheme="minorHAnsi" w:hAnsiTheme="minorHAnsi" w:cstheme="minorHAnsi"/>
                <w:color w:val="212121"/>
                <w:sz w:val="20"/>
                <w:szCs w:val="20"/>
                <w:shd w:val="clear" w:color="auto" w:fill="FFFFFF"/>
              </w:rPr>
            </w:pPr>
            <w:r w:rsidRPr="00064D29">
              <w:rPr>
                <w:rFonts w:asciiTheme="minorHAnsi" w:hAnsiTheme="minorHAnsi" w:cstheme="minorHAnsi"/>
                <w:color w:val="212121"/>
                <w:sz w:val="20"/>
                <w:szCs w:val="20"/>
                <w:shd w:val="clear" w:color="auto" w:fill="FFFFFF"/>
              </w:rPr>
              <w:t xml:space="preserve">In a study of 623 Ontario nursing homes, the odds of an outbreak was associated with COVID in the region, the number of residents and older design standards. The </w:t>
            </w:r>
            <w:r w:rsidR="00BA5142" w:rsidRPr="00064D29">
              <w:rPr>
                <w:rFonts w:asciiTheme="minorHAnsi" w:hAnsiTheme="minorHAnsi" w:cstheme="minorHAnsi"/>
                <w:color w:val="212121"/>
                <w:sz w:val="20"/>
                <w:szCs w:val="20"/>
                <w:shd w:val="clear" w:color="auto" w:fill="FFFFFF"/>
              </w:rPr>
              <w:t>extent of the outbreak and deaths was associated with f</w:t>
            </w:r>
            <w:r w:rsidRPr="00064D29">
              <w:rPr>
                <w:rFonts w:asciiTheme="minorHAnsi" w:hAnsiTheme="minorHAnsi" w:cstheme="minorHAnsi"/>
                <w:color w:val="212121"/>
                <w:sz w:val="20"/>
                <w:szCs w:val="20"/>
                <w:shd w:val="clear" w:color="auto" w:fill="FFFFFF"/>
              </w:rPr>
              <w:t>or-profit status</w:t>
            </w:r>
            <w:r w:rsidR="00BA5142" w:rsidRPr="00064D29">
              <w:rPr>
                <w:rFonts w:asciiTheme="minorHAnsi" w:hAnsiTheme="minorHAnsi" w:cstheme="minorHAnsi"/>
                <w:color w:val="212121"/>
                <w:sz w:val="20"/>
                <w:szCs w:val="20"/>
                <w:shd w:val="clear" w:color="auto" w:fill="FFFFFF"/>
              </w:rPr>
              <w:t xml:space="preserve">, large size, </w:t>
            </w:r>
            <w:r w:rsidR="00D563F1" w:rsidRPr="00064D29">
              <w:rPr>
                <w:rFonts w:asciiTheme="minorHAnsi" w:hAnsiTheme="minorHAnsi" w:cstheme="minorHAnsi"/>
                <w:color w:val="212121"/>
                <w:sz w:val="20"/>
                <w:szCs w:val="20"/>
                <w:shd w:val="clear" w:color="auto" w:fill="FFFFFF"/>
              </w:rPr>
              <w:t xml:space="preserve">low </w:t>
            </w:r>
            <w:r w:rsidR="00BA5142" w:rsidRPr="00064D29">
              <w:rPr>
                <w:rFonts w:asciiTheme="minorHAnsi" w:hAnsiTheme="minorHAnsi" w:cstheme="minorHAnsi"/>
                <w:color w:val="212121"/>
                <w:sz w:val="20"/>
                <w:szCs w:val="20"/>
                <w:shd w:val="clear" w:color="auto" w:fill="FFFFFF"/>
              </w:rPr>
              <w:t>nursing staff FTEs, and older design standards.</w:t>
            </w:r>
            <w:r w:rsidRPr="00064D29">
              <w:rPr>
                <w:rFonts w:asciiTheme="minorHAnsi" w:hAnsiTheme="minorHAnsi" w:cstheme="minorHAnsi"/>
                <w:color w:val="212121"/>
                <w:sz w:val="20"/>
                <w:szCs w:val="20"/>
                <w:shd w:val="clear" w:color="auto" w:fill="FFFFFF"/>
              </w:rPr>
              <w:t xml:space="preserve">  </w:t>
            </w:r>
          </w:p>
        </w:tc>
      </w:tr>
      <w:tr w:rsidR="00BB04B5" w:rsidRPr="00064D29" w14:paraId="77044F3C" w14:textId="77777777" w:rsidTr="0049741B">
        <w:tc>
          <w:tcPr>
            <w:tcW w:w="540" w:type="dxa"/>
          </w:tcPr>
          <w:p w14:paraId="4815910E" w14:textId="00757633" w:rsidR="00BB04B5" w:rsidRPr="00064D29" w:rsidRDefault="001D480C"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2020</w:t>
            </w:r>
          </w:p>
        </w:tc>
        <w:tc>
          <w:tcPr>
            <w:tcW w:w="5310" w:type="dxa"/>
          </w:tcPr>
          <w:p w14:paraId="7E6AA40B" w14:textId="13714634" w:rsidR="00BB04B5" w:rsidRPr="00064D29" w:rsidRDefault="001D480C" w:rsidP="003562EA">
            <w:pPr>
              <w:shd w:val="clear" w:color="auto" w:fill="FFFFFF"/>
              <w:spacing w:after="0" w:line="240" w:lineRule="auto"/>
              <w:rPr>
                <w:rFonts w:asciiTheme="minorHAnsi" w:hAnsiTheme="minorHAnsi" w:cstheme="minorHAnsi"/>
                <w:color w:val="000000"/>
                <w:sz w:val="20"/>
                <w:szCs w:val="20"/>
              </w:rPr>
            </w:pPr>
            <w:bookmarkStart w:id="24" w:name="_Hlk184390482"/>
            <w:r w:rsidRPr="00064D29">
              <w:rPr>
                <w:rFonts w:asciiTheme="minorHAnsi" w:eastAsia="Times New Roman" w:hAnsiTheme="minorHAnsi" w:cstheme="minorHAnsi"/>
                <w:sz w:val="20"/>
                <w:szCs w:val="20"/>
                <w:lang w:bidi="he-IL"/>
              </w:rPr>
              <w:t xml:space="preserve">Ogletree, A.M, Mangrum, R., Harris, Y., Gifford, D.R. et al. (2020). Omissions of care in nursing home settings:  A narrative review. </w:t>
            </w:r>
            <w:r w:rsidRPr="00064D29">
              <w:rPr>
                <w:rFonts w:asciiTheme="minorHAnsi" w:eastAsia="Times New Roman" w:hAnsiTheme="minorHAnsi" w:cstheme="minorHAnsi"/>
                <w:i/>
                <w:iCs/>
                <w:sz w:val="20"/>
                <w:szCs w:val="20"/>
                <w:lang w:bidi="he-IL"/>
              </w:rPr>
              <w:t xml:space="preserve">JAMDA. 21:604-614. </w:t>
            </w:r>
            <w:r w:rsidRPr="00064D29">
              <w:rPr>
                <w:rFonts w:asciiTheme="minorHAnsi" w:eastAsia="Times New Roman" w:hAnsiTheme="minorHAnsi" w:cstheme="minorHAnsi"/>
                <w:sz w:val="20"/>
                <w:szCs w:val="20"/>
                <w:lang w:bidi="he-IL"/>
              </w:rPr>
              <w:t xml:space="preserve"> </w:t>
            </w:r>
            <w:r w:rsidRPr="00064D29">
              <w:rPr>
                <w:rFonts w:asciiTheme="minorHAnsi" w:eastAsia="Times New Roman" w:hAnsiTheme="minorHAnsi" w:cstheme="minorHAnsi"/>
                <w:i/>
                <w:iCs/>
                <w:sz w:val="20"/>
                <w:szCs w:val="20"/>
                <w:lang w:bidi="he-IL"/>
              </w:rPr>
              <w:t xml:space="preserve"> </w:t>
            </w:r>
            <w:bookmarkEnd w:id="24"/>
          </w:p>
        </w:tc>
        <w:tc>
          <w:tcPr>
            <w:tcW w:w="4000" w:type="dxa"/>
          </w:tcPr>
          <w:p w14:paraId="5C2448A8" w14:textId="7BA1B7D4" w:rsidR="00BB04B5" w:rsidRPr="00064D29" w:rsidRDefault="001D480C" w:rsidP="001D480C">
            <w:pPr>
              <w:autoSpaceDE w:val="0"/>
              <w:autoSpaceDN w:val="0"/>
              <w:adjustRightInd w:val="0"/>
              <w:spacing w:after="0" w:line="240" w:lineRule="auto"/>
              <w:rPr>
                <w:rFonts w:asciiTheme="minorHAnsi" w:hAnsiTheme="minorHAnsi" w:cstheme="minorHAnsi"/>
                <w:color w:val="212121"/>
                <w:sz w:val="20"/>
                <w:szCs w:val="20"/>
                <w:shd w:val="clear" w:color="auto" w:fill="FFFFFF"/>
              </w:rPr>
            </w:pPr>
            <w:r w:rsidRPr="00064D29">
              <w:rPr>
                <w:rFonts w:asciiTheme="minorHAnsi" w:eastAsiaTheme="minorHAnsi" w:hAnsiTheme="minorHAnsi" w:cstheme="minorHAnsi"/>
                <w:sz w:val="20"/>
                <w:szCs w:val="20"/>
              </w:rPr>
              <w:t>Review article finds definitions of omissions of care for nursing homes vary in scope and level of detail. Substantial evidence connects omissions of care with an array of adverse events in nursing home populations.</w:t>
            </w:r>
          </w:p>
        </w:tc>
      </w:tr>
      <w:tr w:rsidR="00C75876" w:rsidRPr="00064D29" w14:paraId="5BF27200" w14:textId="77777777" w:rsidTr="0049741B">
        <w:trPr>
          <w:trHeight w:val="1070"/>
        </w:trPr>
        <w:tc>
          <w:tcPr>
            <w:tcW w:w="540" w:type="dxa"/>
          </w:tcPr>
          <w:p w14:paraId="4A62F8CA" w14:textId="6A6F9681" w:rsidR="00C75876" w:rsidRPr="00064D29" w:rsidRDefault="00C75876" w:rsidP="002F7E20">
            <w:pPr>
              <w:spacing w:after="0" w:line="240" w:lineRule="auto"/>
              <w:rPr>
                <w:rFonts w:asciiTheme="minorHAnsi" w:hAnsiTheme="minorHAnsi" w:cstheme="minorHAnsi"/>
                <w:sz w:val="20"/>
                <w:szCs w:val="20"/>
              </w:rPr>
            </w:pPr>
            <w:bookmarkStart w:id="25" w:name="_Hlk184388975"/>
            <w:bookmarkStart w:id="26" w:name="_Hlk102738021"/>
            <w:r w:rsidRPr="00064D29">
              <w:rPr>
                <w:rFonts w:asciiTheme="minorHAnsi" w:hAnsiTheme="minorHAnsi" w:cstheme="minorHAnsi"/>
                <w:sz w:val="20"/>
                <w:szCs w:val="20"/>
              </w:rPr>
              <w:t>2020</w:t>
            </w:r>
          </w:p>
        </w:tc>
        <w:tc>
          <w:tcPr>
            <w:tcW w:w="5310" w:type="dxa"/>
          </w:tcPr>
          <w:p w14:paraId="51EF3439" w14:textId="5C3DA7AB" w:rsidR="00C75876" w:rsidRPr="00064D29" w:rsidRDefault="00C75876" w:rsidP="00944E71">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Bowblis, J.R. and Roberts, A.R. (2020) Cost-effective adjustments to nursing home staffing to improve quality. </w:t>
            </w:r>
            <w:r w:rsidRPr="00064D29">
              <w:rPr>
                <w:rFonts w:asciiTheme="minorHAnsi" w:eastAsiaTheme="minorHAnsi" w:hAnsiTheme="minorHAnsi" w:cstheme="minorHAnsi"/>
                <w:i/>
                <w:iCs/>
                <w:sz w:val="20"/>
                <w:szCs w:val="20"/>
              </w:rPr>
              <w:t xml:space="preserve">Med Care Res and Review. </w:t>
            </w:r>
            <w:r w:rsidRPr="00064D29">
              <w:rPr>
                <w:rFonts w:asciiTheme="minorHAnsi" w:eastAsiaTheme="minorHAnsi" w:hAnsiTheme="minorHAnsi" w:cstheme="minorHAnsi"/>
                <w:sz w:val="20"/>
                <w:szCs w:val="20"/>
              </w:rPr>
              <w:t xml:space="preserve"> 77 (3):274-284.  </w:t>
            </w:r>
          </w:p>
        </w:tc>
        <w:tc>
          <w:tcPr>
            <w:tcW w:w="4000" w:type="dxa"/>
          </w:tcPr>
          <w:p w14:paraId="60B35C8D" w14:textId="59FAAC36" w:rsidR="00C75876" w:rsidRPr="00064D29" w:rsidRDefault="00453391" w:rsidP="00944E71">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Using CASPER data for 19</w:t>
            </w:r>
            <w:r w:rsidR="003C1F86" w:rsidRPr="00064D29">
              <w:rPr>
                <w:rFonts w:asciiTheme="minorHAnsi" w:eastAsiaTheme="minorHAnsi" w:hAnsiTheme="minorHAnsi" w:cstheme="minorHAnsi"/>
                <w:sz w:val="20"/>
                <w:szCs w:val="20"/>
              </w:rPr>
              <w:t>9</w:t>
            </w:r>
            <w:r w:rsidRPr="00064D29">
              <w:rPr>
                <w:rFonts w:asciiTheme="minorHAnsi" w:eastAsiaTheme="minorHAnsi" w:hAnsiTheme="minorHAnsi" w:cstheme="minorHAnsi"/>
                <w:sz w:val="20"/>
                <w:szCs w:val="20"/>
              </w:rPr>
              <w:t>9-2015, t</w:t>
            </w:r>
            <w:r w:rsidR="00D61695" w:rsidRPr="00064D29">
              <w:rPr>
                <w:rFonts w:asciiTheme="minorHAnsi" w:eastAsiaTheme="minorHAnsi" w:hAnsiTheme="minorHAnsi" w:cstheme="minorHAnsi"/>
                <w:sz w:val="20"/>
                <w:szCs w:val="20"/>
              </w:rPr>
              <w:t>h</w:t>
            </w:r>
            <w:r w:rsidRPr="00064D29">
              <w:rPr>
                <w:rFonts w:asciiTheme="minorHAnsi" w:eastAsiaTheme="minorHAnsi" w:hAnsiTheme="minorHAnsi" w:cstheme="minorHAnsi"/>
                <w:sz w:val="20"/>
                <w:szCs w:val="20"/>
              </w:rPr>
              <w:t>e</w:t>
            </w:r>
            <w:r w:rsidR="00D61695" w:rsidRPr="00064D29">
              <w:rPr>
                <w:rFonts w:asciiTheme="minorHAnsi" w:eastAsiaTheme="minorHAnsi" w:hAnsiTheme="minorHAnsi" w:cstheme="minorHAnsi"/>
                <w:sz w:val="20"/>
                <w:szCs w:val="20"/>
              </w:rPr>
              <w:t xml:space="preserve"> study found that higher</w:t>
            </w:r>
            <w:r w:rsidRPr="00064D29">
              <w:rPr>
                <w:rFonts w:asciiTheme="minorHAnsi" w:eastAsiaTheme="minorHAnsi" w:hAnsiTheme="minorHAnsi" w:cstheme="minorHAnsi"/>
                <w:sz w:val="20"/>
                <w:szCs w:val="20"/>
              </w:rPr>
              <w:t xml:space="preserve"> </w:t>
            </w:r>
            <w:r w:rsidR="00D61695" w:rsidRPr="00064D29">
              <w:rPr>
                <w:rFonts w:asciiTheme="minorHAnsi" w:eastAsiaTheme="minorHAnsi" w:hAnsiTheme="minorHAnsi" w:cstheme="minorHAnsi"/>
                <w:sz w:val="20"/>
                <w:szCs w:val="20"/>
              </w:rPr>
              <w:t>staffing was consistently related to better quality (based on deficiencies</w:t>
            </w:r>
            <w:r w:rsidRPr="00064D29">
              <w:rPr>
                <w:rFonts w:asciiTheme="minorHAnsi" w:eastAsiaTheme="minorHAnsi" w:hAnsiTheme="minorHAnsi" w:cstheme="minorHAnsi"/>
                <w:sz w:val="20"/>
                <w:szCs w:val="20"/>
              </w:rPr>
              <w:t xml:space="preserve"> and deficiency scores</w:t>
            </w:r>
            <w:r w:rsidR="00D61695" w:rsidRPr="00064D29">
              <w:rPr>
                <w:rFonts w:asciiTheme="minorHAnsi" w:eastAsiaTheme="minorHAnsi" w:hAnsiTheme="minorHAnsi" w:cstheme="minorHAnsi"/>
                <w:sz w:val="20"/>
                <w:szCs w:val="20"/>
              </w:rPr>
              <w:t xml:space="preserve">), the largest improvements resulted from increasing administrative RNs and social service staffing.  </w:t>
            </w:r>
          </w:p>
        </w:tc>
      </w:tr>
      <w:bookmarkEnd w:id="25"/>
      <w:tr w:rsidR="00E14BC5" w:rsidRPr="00064D29" w14:paraId="3D257340" w14:textId="77777777" w:rsidTr="0049741B">
        <w:trPr>
          <w:trHeight w:val="1070"/>
        </w:trPr>
        <w:tc>
          <w:tcPr>
            <w:tcW w:w="540" w:type="dxa"/>
          </w:tcPr>
          <w:p w14:paraId="4B59417C" w14:textId="4C0E77CF" w:rsidR="00E14BC5" w:rsidRPr="00064D29" w:rsidRDefault="00E14BC5"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2020</w:t>
            </w:r>
          </w:p>
        </w:tc>
        <w:tc>
          <w:tcPr>
            <w:tcW w:w="5310" w:type="dxa"/>
          </w:tcPr>
          <w:p w14:paraId="3A3216C0" w14:textId="676E6143" w:rsidR="00E14BC5" w:rsidRPr="00064D29" w:rsidRDefault="00E14BC5" w:rsidP="00E14BC5">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Dean, A., Venkataramani, A. and Kimmel, S. (2020)</w:t>
            </w:r>
            <w:r w:rsidR="00262FAE" w:rsidRPr="00064D29">
              <w:rPr>
                <w:rFonts w:asciiTheme="minorHAnsi" w:eastAsiaTheme="minorHAnsi" w:hAnsiTheme="minorHAnsi" w:cstheme="minorHAnsi"/>
                <w:sz w:val="20"/>
                <w:szCs w:val="20"/>
              </w:rPr>
              <w:t>.</w:t>
            </w:r>
            <w:r w:rsidRPr="00064D29">
              <w:rPr>
                <w:rFonts w:asciiTheme="minorHAnsi" w:eastAsiaTheme="minorHAnsi" w:hAnsiTheme="minorHAnsi" w:cstheme="minorHAnsi"/>
                <w:sz w:val="20"/>
                <w:szCs w:val="20"/>
              </w:rPr>
              <w:t xml:space="preserve">  Mortality rates from COVID-19 are lower in unionized nursing homes.  </w:t>
            </w:r>
            <w:r w:rsidRPr="00064D29">
              <w:rPr>
                <w:rFonts w:asciiTheme="minorHAnsi" w:eastAsiaTheme="minorHAnsi" w:hAnsiTheme="minorHAnsi" w:cstheme="minorHAnsi"/>
                <w:i/>
                <w:iCs/>
                <w:sz w:val="20"/>
                <w:szCs w:val="20"/>
              </w:rPr>
              <w:t>Health Affairs</w:t>
            </w:r>
            <w:r w:rsidRPr="00064D29">
              <w:rPr>
                <w:rFonts w:asciiTheme="minorHAnsi" w:eastAsiaTheme="minorHAnsi" w:hAnsiTheme="minorHAnsi" w:cstheme="minorHAnsi"/>
                <w:sz w:val="20"/>
                <w:szCs w:val="20"/>
              </w:rPr>
              <w:t xml:space="preserve">. 39 (11): 1993-2001. </w:t>
            </w:r>
          </w:p>
        </w:tc>
        <w:tc>
          <w:tcPr>
            <w:tcW w:w="4000" w:type="dxa"/>
          </w:tcPr>
          <w:p w14:paraId="2E9FA263" w14:textId="24E45A71" w:rsidR="00E14BC5" w:rsidRPr="00064D29" w:rsidRDefault="00E14BC5" w:rsidP="00944E71">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Health care worker unions were associated with a 1.29 percentage reduction in COVID-19 resident mortality rates </w:t>
            </w:r>
            <w:r w:rsidR="00262FAE" w:rsidRPr="00064D29">
              <w:rPr>
                <w:rFonts w:asciiTheme="minorHAnsi" w:eastAsiaTheme="minorHAnsi" w:hAnsiTheme="minorHAnsi" w:cstheme="minorHAnsi"/>
                <w:sz w:val="20"/>
                <w:szCs w:val="20"/>
              </w:rPr>
              <w:t>in 355 New York state nursing homes compared to facilities without unions.</w:t>
            </w:r>
            <w:r w:rsidRPr="00064D29">
              <w:rPr>
                <w:rFonts w:asciiTheme="minorHAnsi" w:eastAsiaTheme="minorHAnsi" w:hAnsiTheme="minorHAnsi" w:cstheme="minorHAnsi"/>
                <w:sz w:val="20"/>
                <w:szCs w:val="20"/>
              </w:rPr>
              <w:t xml:space="preserve"> </w:t>
            </w:r>
          </w:p>
        </w:tc>
      </w:tr>
      <w:tr w:rsidR="009C684B" w:rsidRPr="00064D29" w14:paraId="01D4DEE3" w14:textId="77777777" w:rsidTr="0049741B">
        <w:trPr>
          <w:trHeight w:val="1070"/>
        </w:trPr>
        <w:tc>
          <w:tcPr>
            <w:tcW w:w="540" w:type="dxa"/>
          </w:tcPr>
          <w:p w14:paraId="52E98B40" w14:textId="45D2BDB4" w:rsidR="009C684B" w:rsidRPr="00064D29" w:rsidRDefault="009C684B"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2020</w:t>
            </w:r>
          </w:p>
        </w:tc>
        <w:tc>
          <w:tcPr>
            <w:tcW w:w="5310" w:type="dxa"/>
          </w:tcPr>
          <w:p w14:paraId="03BDF7C3" w14:textId="3998BEA7" w:rsidR="009C684B" w:rsidRPr="00064D29" w:rsidRDefault="009C684B" w:rsidP="009C684B">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Yang, B.K, Carter, M.W., Trinkoff, A.M., &amp; Nelson, H.W. (2020).</w:t>
            </w:r>
            <w:r w:rsidRPr="00064D29">
              <w:rPr>
                <w:rFonts w:asciiTheme="minorHAnsi" w:eastAsiaTheme="minorHAnsi" w:hAnsiTheme="minorHAnsi" w:cstheme="minorHAnsi"/>
                <w:sz w:val="27"/>
                <w:szCs w:val="27"/>
              </w:rPr>
              <w:t xml:space="preserve"> </w:t>
            </w:r>
            <w:r w:rsidRPr="00064D29">
              <w:rPr>
                <w:rFonts w:asciiTheme="minorHAnsi" w:eastAsiaTheme="minorHAnsi" w:hAnsiTheme="minorHAnsi" w:cstheme="minorHAnsi"/>
                <w:sz w:val="20"/>
                <w:szCs w:val="20"/>
              </w:rPr>
              <w:t xml:space="preserve">Nurse staffing and skill mix patterns in relation to resident care outcomes in US nursing homes. JAMDA. </w:t>
            </w:r>
          </w:p>
          <w:p w14:paraId="648FEE10" w14:textId="35A942DB" w:rsidR="009C684B" w:rsidRPr="00064D29" w:rsidRDefault="009C684B" w:rsidP="009C684B">
            <w:pPr>
              <w:autoSpaceDE w:val="0"/>
              <w:autoSpaceDN w:val="0"/>
              <w:adjustRightInd w:val="0"/>
              <w:spacing w:after="0" w:line="240" w:lineRule="auto"/>
              <w:rPr>
                <w:rFonts w:asciiTheme="minorHAnsi" w:eastAsiaTheme="minorHAnsi" w:hAnsiTheme="minorHAnsi" w:cstheme="minorHAnsi"/>
                <w:sz w:val="20"/>
                <w:szCs w:val="20"/>
              </w:rPr>
            </w:pPr>
          </w:p>
        </w:tc>
        <w:tc>
          <w:tcPr>
            <w:tcW w:w="4000" w:type="dxa"/>
          </w:tcPr>
          <w:p w14:paraId="3D9EAAE7" w14:textId="4DDE987A" w:rsidR="009C684B" w:rsidRPr="00064D29" w:rsidRDefault="009C684B" w:rsidP="009C684B">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Controlling for regional and organizational characteristics, residents in NHs</w:t>
            </w:r>
          </w:p>
          <w:p w14:paraId="00ACD786" w14:textId="3599DD78" w:rsidR="009C684B" w:rsidRPr="00064D29" w:rsidRDefault="009C684B" w:rsidP="009C684B">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in the high-RN cluster had significantly lower rehospitalization and ED use compared with those in the high-LPN cluster.  NHs in the high-LPN cluster had proportionally fewer hours of care by both CNAs and RNs.  NHs that emphasize LPN care in place of either RN or CNA care appears to exhibit higher rates of unplanned rehospitalization and ED visits among residents.</w:t>
            </w:r>
          </w:p>
        </w:tc>
      </w:tr>
      <w:tr w:rsidR="00944E71" w:rsidRPr="00064D29" w14:paraId="55ED393B" w14:textId="77777777" w:rsidTr="0049741B">
        <w:trPr>
          <w:trHeight w:val="1070"/>
        </w:trPr>
        <w:tc>
          <w:tcPr>
            <w:tcW w:w="540" w:type="dxa"/>
          </w:tcPr>
          <w:p w14:paraId="3F3D0324" w14:textId="115D42E7" w:rsidR="00944E71" w:rsidRPr="00064D29" w:rsidRDefault="00944E71" w:rsidP="002F7E20">
            <w:pPr>
              <w:spacing w:after="0" w:line="240" w:lineRule="auto"/>
              <w:rPr>
                <w:rFonts w:asciiTheme="minorHAnsi" w:hAnsiTheme="minorHAnsi" w:cstheme="minorHAnsi"/>
                <w:sz w:val="20"/>
                <w:szCs w:val="20"/>
              </w:rPr>
            </w:pPr>
            <w:bookmarkStart w:id="27" w:name="_Hlk122447839"/>
            <w:bookmarkEnd w:id="26"/>
            <w:r w:rsidRPr="00064D29">
              <w:rPr>
                <w:rFonts w:asciiTheme="minorHAnsi" w:hAnsiTheme="minorHAnsi" w:cstheme="minorHAnsi"/>
                <w:sz w:val="20"/>
                <w:szCs w:val="20"/>
              </w:rPr>
              <w:t>2021</w:t>
            </w:r>
          </w:p>
        </w:tc>
        <w:tc>
          <w:tcPr>
            <w:tcW w:w="5310" w:type="dxa"/>
          </w:tcPr>
          <w:p w14:paraId="2ED88B9C" w14:textId="13FAFEFC" w:rsidR="00944E71" w:rsidRPr="00064D29" w:rsidRDefault="00944E71" w:rsidP="00944E71">
            <w:pPr>
              <w:autoSpaceDE w:val="0"/>
              <w:autoSpaceDN w:val="0"/>
              <w:adjustRightInd w:val="0"/>
              <w:spacing w:after="0" w:line="240" w:lineRule="auto"/>
              <w:rPr>
                <w:rFonts w:asciiTheme="minorHAnsi" w:eastAsiaTheme="minorHAnsi" w:hAnsiTheme="minorHAnsi" w:cstheme="minorHAnsi"/>
                <w:sz w:val="20"/>
                <w:szCs w:val="20"/>
              </w:rPr>
            </w:pPr>
            <w:bookmarkStart w:id="28" w:name="_Hlk189214322"/>
            <w:r w:rsidRPr="00064D29">
              <w:rPr>
                <w:rFonts w:asciiTheme="minorHAnsi" w:eastAsiaTheme="minorHAnsi" w:hAnsiTheme="minorHAnsi" w:cstheme="minorHAnsi"/>
                <w:sz w:val="20"/>
                <w:szCs w:val="20"/>
              </w:rPr>
              <w:t>W</w:t>
            </w:r>
            <w:r w:rsidR="0051542F" w:rsidRPr="00064D29">
              <w:rPr>
                <w:rFonts w:asciiTheme="minorHAnsi" w:eastAsiaTheme="minorHAnsi" w:hAnsiTheme="minorHAnsi" w:cstheme="minorHAnsi"/>
                <w:sz w:val="20"/>
                <w:szCs w:val="20"/>
              </w:rPr>
              <w:t>i</w:t>
            </w:r>
            <w:r w:rsidRPr="00064D29">
              <w:rPr>
                <w:rFonts w:asciiTheme="minorHAnsi" w:eastAsiaTheme="minorHAnsi" w:hAnsiTheme="minorHAnsi" w:cstheme="minorHAnsi"/>
                <w:sz w:val="20"/>
                <w:szCs w:val="20"/>
              </w:rPr>
              <w:t>lliams, C.S., Zheng, Q, White, A.J. et al (2021). The association of nursing home quality ratings and spread</w:t>
            </w:r>
          </w:p>
          <w:p w14:paraId="22AE58C4" w14:textId="3677B7DD" w:rsidR="00944E71" w:rsidRPr="00064D29" w:rsidRDefault="00944E71" w:rsidP="00944E71">
            <w:pPr>
              <w:shd w:val="clear" w:color="auto" w:fill="FFFFFF"/>
              <w:spacing w:after="0" w:line="240" w:lineRule="auto"/>
              <w:rPr>
                <w:rFonts w:asciiTheme="minorHAnsi" w:hAnsiTheme="minorHAnsi" w:cstheme="minorHAnsi"/>
                <w:color w:val="000000"/>
                <w:sz w:val="20"/>
                <w:szCs w:val="20"/>
              </w:rPr>
            </w:pPr>
            <w:r w:rsidRPr="00064D29">
              <w:rPr>
                <w:rFonts w:asciiTheme="minorHAnsi" w:eastAsiaTheme="minorHAnsi" w:hAnsiTheme="minorHAnsi" w:cstheme="minorHAnsi"/>
                <w:sz w:val="20"/>
                <w:szCs w:val="20"/>
              </w:rPr>
              <w:t xml:space="preserve">of COVID-19. </w:t>
            </w:r>
            <w:r w:rsidRPr="00064D29">
              <w:rPr>
                <w:rFonts w:asciiTheme="minorHAnsi" w:eastAsiaTheme="minorHAnsi" w:hAnsiTheme="minorHAnsi" w:cstheme="minorHAnsi"/>
                <w:i/>
                <w:iCs/>
                <w:sz w:val="20"/>
                <w:szCs w:val="20"/>
              </w:rPr>
              <w:t>J</w:t>
            </w:r>
            <w:r w:rsidR="00BB04B5" w:rsidRPr="00064D29">
              <w:rPr>
                <w:rFonts w:asciiTheme="minorHAnsi" w:eastAsiaTheme="minorHAnsi" w:hAnsiTheme="minorHAnsi" w:cstheme="minorHAnsi"/>
                <w:i/>
                <w:iCs/>
                <w:sz w:val="20"/>
                <w:szCs w:val="20"/>
              </w:rPr>
              <w:t>ournal of the American Geriatric Society</w:t>
            </w:r>
            <w:r w:rsidRPr="00064D29">
              <w:rPr>
                <w:rFonts w:asciiTheme="minorHAnsi" w:eastAsiaTheme="minorHAnsi" w:hAnsiTheme="minorHAnsi" w:cstheme="minorHAnsi"/>
                <w:sz w:val="20"/>
                <w:szCs w:val="20"/>
              </w:rPr>
              <w:t xml:space="preserve">. DOI: 10.1111/jgs.17309. </w:t>
            </w:r>
            <w:bookmarkEnd w:id="28"/>
          </w:p>
        </w:tc>
        <w:tc>
          <w:tcPr>
            <w:tcW w:w="4000" w:type="dxa"/>
          </w:tcPr>
          <w:p w14:paraId="15902522" w14:textId="597651F5" w:rsidR="00944E71" w:rsidRPr="00064D29" w:rsidRDefault="00944E71" w:rsidP="00944E71">
            <w:pPr>
              <w:autoSpaceDE w:val="0"/>
              <w:autoSpaceDN w:val="0"/>
              <w:adjustRightInd w:val="0"/>
              <w:spacing w:after="0" w:line="240" w:lineRule="auto"/>
              <w:rPr>
                <w:rFonts w:asciiTheme="minorHAnsi" w:hAnsiTheme="minorHAnsi" w:cstheme="minorHAnsi"/>
                <w:color w:val="212121"/>
                <w:sz w:val="20"/>
                <w:szCs w:val="20"/>
                <w:shd w:val="clear" w:color="auto" w:fill="FFFFFF"/>
              </w:rPr>
            </w:pPr>
            <w:r w:rsidRPr="00064D29">
              <w:rPr>
                <w:rFonts w:asciiTheme="minorHAnsi" w:eastAsiaTheme="minorHAnsi" w:hAnsiTheme="minorHAnsi" w:cstheme="minorHAnsi"/>
                <w:sz w:val="20"/>
                <w:szCs w:val="20"/>
              </w:rPr>
              <w:t>Nursing homes receiving five-star ratings for overall quality as well as for RN staffing and total staffing, had lower COVID-19 resident infection rates and deaths.</w:t>
            </w:r>
          </w:p>
        </w:tc>
      </w:tr>
      <w:bookmarkEnd w:id="27"/>
      <w:tr w:rsidR="00227E87" w:rsidRPr="00064D29" w14:paraId="4BFE958C" w14:textId="77777777" w:rsidTr="0049741B">
        <w:tc>
          <w:tcPr>
            <w:tcW w:w="540" w:type="dxa"/>
          </w:tcPr>
          <w:p w14:paraId="04A705F3" w14:textId="11E883D2" w:rsidR="00227E87" w:rsidRPr="00064D29" w:rsidRDefault="00227E87"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2021</w:t>
            </w:r>
          </w:p>
        </w:tc>
        <w:tc>
          <w:tcPr>
            <w:tcW w:w="5310" w:type="dxa"/>
          </w:tcPr>
          <w:p w14:paraId="169BE670" w14:textId="5F56D804" w:rsidR="00227E87" w:rsidRPr="00064D29" w:rsidRDefault="00227E87"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Gupta, A., Howell, S.T., Yannelis, C., and Gupta, A. (2021). Does </w:t>
            </w:r>
            <w:r w:rsidR="0056439F" w:rsidRPr="00064D29">
              <w:rPr>
                <w:rFonts w:asciiTheme="minorHAnsi" w:eastAsiaTheme="minorHAnsi" w:hAnsiTheme="minorHAnsi" w:cstheme="minorHAnsi"/>
                <w:sz w:val="20"/>
                <w:szCs w:val="20"/>
              </w:rPr>
              <w:t>p</w:t>
            </w:r>
            <w:r w:rsidRPr="00064D29">
              <w:rPr>
                <w:rFonts w:asciiTheme="minorHAnsi" w:eastAsiaTheme="minorHAnsi" w:hAnsiTheme="minorHAnsi" w:cstheme="minorHAnsi"/>
                <w:sz w:val="20"/>
                <w:szCs w:val="20"/>
              </w:rPr>
              <w:t xml:space="preserve">rivate </w:t>
            </w:r>
            <w:r w:rsidR="0056439F" w:rsidRPr="00064D29">
              <w:rPr>
                <w:rFonts w:asciiTheme="minorHAnsi" w:eastAsiaTheme="minorHAnsi" w:hAnsiTheme="minorHAnsi" w:cstheme="minorHAnsi"/>
                <w:sz w:val="20"/>
                <w:szCs w:val="20"/>
              </w:rPr>
              <w:t>e</w:t>
            </w:r>
            <w:r w:rsidRPr="00064D29">
              <w:rPr>
                <w:rFonts w:asciiTheme="minorHAnsi" w:eastAsiaTheme="minorHAnsi" w:hAnsiTheme="minorHAnsi" w:cstheme="minorHAnsi"/>
                <w:sz w:val="20"/>
                <w:szCs w:val="20"/>
              </w:rPr>
              <w:t xml:space="preserve">quity </w:t>
            </w:r>
            <w:r w:rsidR="0056439F" w:rsidRPr="00064D29">
              <w:rPr>
                <w:rFonts w:asciiTheme="minorHAnsi" w:eastAsiaTheme="minorHAnsi" w:hAnsiTheme="minorHAnsi" w:cstheme="minorHAnsi"/>
                <w:sz w:val="20"/>
                <w:szCs w:val="20"/>
              </w:rPr>
              <w:t>i</w:t>
            </w:r>
            <w:r w:rsidRPr="00064D29">
              <w:rPr>
                <w:rFonts w:asciiTheme="minorHAnsi" w:eastAsiaTheme="minorHAnsi" w:hAnsiTheme="minorHAnsi" w:cstheme="minorHAnsi"/>
                <w:sz w:val="20"/>
                <w:szCs w:val="20"/>
              </w:rPr>
              <w:t xml:space="preserve">nvestment in </w:t>
            </w:r>
            <w:r w:rsidR="0056439F" w:rsidRPr="00064D29">
              <w:rPr>
                <w:rFonts w:asciiTheme="minorHAnsi" w:eastAsiaTheme="minorHAnsi" w:hAnsiTheme="minorHAnsi" w:cstheme="minorHAnsi"/>
                <w:sz w:val="20"/>
                <w:szCs w:val="20"/>
              </w:rPr>
              <w:t>h</w:t>
            </w:r>
            <w:r w:rsidRPr="00064D29">
              <w:rPr>
                <w:rFonts w:asciiTheme="minorHAnsi" w:eastAsiaTheme="minorHAnsi" w:hAnsiTheme="minorHAnsi" w:cstheme="minorHAnsi"/>
                <w:sz w:val="20"/>
                <w:szCs w:val="20"/>
              </w:rPr>
              <w:t xml:space="preserve">ealthcare </w:t>
            </w:r>
            <w:r w:rsidR="0056439F" w:rsidRPr="00064D29">
              <w:rPr>
                <w:rFonts w:asciiTheme="minorHAnsi" w:eastAsiaTheme="minorHAnsi" w:hAnsiTheme="minorHAnsi" w:cstheme="minorHAnsi"/>
                <w:sz w:val="20"/>
                <w:szCs w:val="20"/>
              </w:rPr>
              <w:t>b</w:t>
            </w:r>
            <w:r w:rsidRPr="00064D29">
              <w:rPr>
                <w:rFonts w:asciiTheme="minorHAnsi" w:eastAsiaTheme="minorHAnsi" w:hAnsiTheme="minorHAnsi" w:cstheme="minorHAnsi"/>
                <w:sz w:val="20"/>
                <w:szCs w:val="20"/>
              </w:rPr>
              <w:t xml:space="preserve">enefit </w:t>
            </w:r>
            <w:r w:rsidR="0056439F" w:rsidRPr="00064D29">
              <w:rPr>
                <w:rFonts w:asciiTheme="minorHAnsi" w:eastAsiaTheme="minorHAnsi" w:hAnsiTheme="minorHAnsi" w:cstheme="minorHAnsi"/>
                <w:sz w:val="20"/>
                <w:szCs w:val="20"/>
              </w:rPr>
              <w:t>p</w:t>
            </w:r>
            <w:r w:rsidRPr="00064D29">
              <w:rPr>
                <w:rFonts w:asciiTheme="minorHAnsi" w:eastAsiaTheme="minorHAnsi" w:hAnsiTheme="minorHAnsi" w:cstheme="minorHAnsi"/>
                <w:sz w:val="20"/>
                <w:szCs w:val="20"/>
              </w:rPr>
              <w:t xml:space="preserve">atients? Evidence from </w:t>
            </w:r>
            <w:r w:rsidR="0056439F" w:rsidRPr="00064D29">
              <w:rPr>
                <w:rFonts w:asciiTheme="minorHAnsi" w:eastAsiaTheme="minorHAnsi" w:hAnsiTheme="minorHAnsi" w:cstheme="minorHAnsi"/>
                <w:sz w:val="20"/>
                <w:szCs w:val="20"/>
              </w:rPr>
              <w:t>n</w:t>
            </w:r>
            <w:r w:rsidRPr="00064D29">
              <w:rPr>
                <w:rFonts w:asciiTheme="minorHAnsi" w:eastAsiaTheme="minorHAnsi" w:hAnsiTheme="minorHAnsi" w:cstheme="minorHAnsi"/>
                <w:sz w:val="20"/>
                <w:szCs w:val="20"/>
              </w:rPr>
              <w:t xml:space="preserve">ursing </w:t>
            </w:r>
            <w:r w:rsidR="0056439F" w:rsidRPr="00064D29">
              <w:rPr>
                <w:rFonts w:asciiTheme="minorHAnsi" w:eastAsiaTheme="minorHAnsi" w:hAnsiTheme="minorHAnsi" w:cstheme="minorHAnsi"/>
                <w:sz w:val="20"/>
                <w:szCs w:val="20"/>
              </w:rPr>
              <w:t>h</w:t>
            </w:r>
            <w:r w:rsidRPr="00064D29">
              <w:rPr>
                <w:rFonts w:asciiTheme="minorHAnsi" w:eastAsiaTheme="minorHAnsi" w:hAnsiTheme="minorHAnsi" w:cstheme="minorHAnsi"/>
                <w:sz w:val="20"/>
                <w:szCs w:val="20"/>
              </w:rPr>
              <w:t xml:space="preserve">omes.  Working Paper. 2021-20. Chicago: Becker Friedman Institute and NBER. </w:t>
            </w:r>
          </w:p>
        </w:tc>
        <w:tc>
          <w:tcPr>
            <w:tcW w:w="4000" w:type="dxa"/>
          </w:tcPr>
          <w:p w14:paraId="75E42223" w14:textId="1D657CED" w:rsidR="00227E87" w:rsidRPr="00064D29" w:rsidRDefault="00227E87" w:rsidP="00227E87">
            <w:pPr>
              <w:autoSpaceDE w:val="0"/>
              <w:autoSpaceDN w:val="0"/>
              <w:adjustRightInd w:val="0"/>
              <w:spacing w:after="0" w:line="240" w:lineRule="auto"/>
              <w:rPr>
                <w:rFonts w:asciiTheme="minorHAnsi" w:hAnsiTheme="minorHAnsi" w:cstheme="minorHAnsi"/>
                <w:color w:val="212121"/>
                <w:sz w:val="20"/>
                <w:szCs w:val="20"/>
                <w:shd w:val="clear" w:color="auto" w:fill="FFFFFF"/>
              </w:rPr>
            </w:pPr>
            <w:r w:rsidRPr="00064D29">
              <w:rPr>
                <w:rFonts w:asciiTheme="minorHAnsi" w:eastAsiaTheme="minorHAnsi" w:hAnsiTheme="minorHAnsi" w:cstheme="minorHAnsi"/>
                <w:sz w:val="20"/>
                <w:szCs w:val="20"/>
              </w:rPr>
              <w:t>PE ownership increases the short-term mortality of Medicare patients by 10%, implying 20,150 lives lost due to PE ownership over our twelve-year sample period. This is accompanied by declines in other measures of patient well-being, such as lower mobility, while taxpayer spending per patient episode increases by 11%. Operational changes that help to explain these effects, included declines in nursing staffing and compliance with standards.</w:t>
            </w:r>
          </w:p>
        </w:tc>
      </w:tr>
      <w:tr w:rsidR="009B7B04" w:rsidRPr="00064D29" w14:paraId="41000530" w14:textId="77777777" w:rsidTr="0049741B">
        <w:tc>
          <w:tcPr>
            <w:tcW w:w="540" w:type="dxa"/>
          </w:tcPr>
          <w:p w14:paraId="30039BB7" w14:textId="3C8F47AD" w:rsidR="009B7B04" w:rsidRPr="00064D29" w:rsidRDefault="009B7B04"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2022 </w:t>
            </w:r>
          </w:p>
        </w:tc>
        <w:tc>
          <w:tcPr>
            <w:tcW w:w="5310" w:type="dxa"/>
          </w:tcPr>
          <w:p w14:paraId="1579843D" w14:textId="5862515F" w:rsidR="009B7B04" w:rsidRPr="00064D29" w:rsidRDefault="009B7B04"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Loomer, L, Grabowski, D.C., Yu, H., Gandhi, A. </w:t>
            </w:r>
            <w:r w:rsidR="00140A88" w:rsidRPr="00064D29">
              <w:rPr>
                <w:rFonts w:asciiTheme="minorHAnsi" w:eastAsiaTheme="minorHAnsi" w:hAnsiTheme="minorHAnsi" w:cstheme="minorHAnsi"/>
                <w:sz w:val="20"/>
                <w:szCs w:val="20"/>
              </w:rPr>
              <w:t xml:space="preserve">(2022) </w:t>
            </w:r>
            <w:r w:rsidRPr="00064D29">
              <w:rPr>
                <w:rFonts w:asciiTheme="minorHAnsi" w:eastAsiaTheme="minorHAnsi" w:hAnsiTheme="minorHAnsi" w:cstheme="minorHAnsi"/>
                <w:sz w:val="20"/>
                <w:szCs w:val="20"/>
              </w:rPr>
              <w:t xml:space="preserve">Association between nursing home staff turnover and infection control citations.  HSR. 57:322-332.  </w:t>
            </w:r>
          </w:p>
        </w:tc>
        <w:tc>
          <w:tcPr>
            <w:tcW w:w="4000" w:type="dxa"/>
          </w:tcPr>
          <w:p w14:paraId="71D2D9F2" w14:textId="5BC05CF4" w:rsidR="009B7B04" w:rsidRPr="00064D29" w:rsidRDefault="00140A88"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Nurse s</w:t>
            </w:r>
            <w:r w:rsidR="00A50777" w:rsidRPr="00064D29">
              <w:rPr>
                <w:rFonts w:asciiTheme="minorHAnsi" w:eastAsiaTheme="minorHAnsi" w:hAnsiTheme="minorHAnsi" w:cstheme="minorHAnsi"/>
                <w:sz w:val="20"/>
                <w:szCs w:val="20"/>
              </w:rPr>
              <w:t xml:space="preserve">taff turnover was associated with an increased likelihood of infection control citation control.  </w:t>
            </w:r>
          </w:p>
        </w:tc>
      </w:tr>
      <w:tr w:rsidR="0056439F" w:rsidRPr="00064D29" w14:paraId="31D7D6A2" w14:textId="77777777" w:rsidTr="0049741B">
        <w:tc>
          <w:tcPr>
            <w:tcW w:w="540" w:type="dxa"/>
          </w:tcPr>
          <w:p w14:paraId="75B90294" w14:textId="727BB29D" w:rsidR="0056439F" w:rsidRPr="00064D29" w:rsidRDefault="0056439F"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2022</w:t>
            </w:r>
          </w:p>
        </w:tc>
        <w:tc>
          <w:tcPr>
            <w:tcW w:w="5310" w:type="dxa"/>
          </w:tcPr>
          <w:p w14:paraId="55A4E665" w14:textId="32F74E09" w:rsidR="0056439F" w:rsidRPr="00064D29" w:rsidRDefault="0056439F"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Mukamel, D.B., Saliba</w:t>
            </w:r>
            <w:r w:rsidR="00B1609A" w:rsidRPr="00064D29">
              <w:rPr>
                <w:rFonts w:asciiTheme="minorHAnsi" w:eastAsiaTheme="minorHAnsi" w:hAnsiTheme="minorHAnsi" w:cstheme="minorHAnsi"/>
                <w:sz w:val="20"/>
                <w:szCs w:val="20"/>
              </w:rPr>
              <w:t>,</w:t>
            </w:r>
            <w:r w:rsidRPr="00064D29">
              <w:rPr>
                <w:rFonts w:asciiTheme="minorHAnsi" w:eastAsiaTheme="minorHAnsi" w:hAnsiTheme="minorHAnsi" w:cstheme="minorHAnsi"/>
                <w:sz w:val="20"/>
                <w:szCs w:val="20"/>
              </w:rPr>
              <w:t xml:space="preserve"> D., Ladd, H., and Konetzka, R.T. (2022).  Daily variation in nursing home staffing and its association with </w:t>
            </w:r>
            <w:r w:rsidRPr="00064D29">
              <w:rPr>
                <w:rFonts w:asciiTheme="minorHAnsi" w:eastAsiaTheme="minorHAnsi" w:hAnsiTheme="minorHAnsi" w:cstheme="minorHAnsi"/>
                <w:sz w:val="20"/>
                <w:szCs w:val="20"/>
              </w:rPr>
              <w:lastRenderedPageBreak/>
              <w:t xml:space="preserve">quality measures.  </w:t>
            </w:r>
            <w:r w:rsidRPr="00064D29">
              <w:rPr>
                <w:rFonts w:asciiTheme="minorHAnsi" w:eastAsiaTheme="minorHAnsi" w:hAnsiTheme="minorHAnsi" w:cstheme="minorHAnsi"/>
                <w:i/>
                <w:iCs/>
                <w:sz w:val="20"/>
                <w:szCs w:val="20"/>
              </w:rPr>
              <w:t>JAMA Network Open.</w:t>
            </w:r>
            <w:r w:rsidRPr="00064D29">
              <w:rPr>
                <w:rFonts w:asciiTheme="minorHAnsi" w:eastAsiaTheme="minorHAnsi" w:hAnsiTheme="minorHAnsi" w:cstheme="minorHAnsi"/>
                <w:sz w:val="20"/>
                <w:szCs w:val="20"/>
              </w:rPr>
              <w:t xml:space="preserve"> March 14. 5 (3):</w:t>
            </w:r>
            <w:r w:rsidR="006D18DA" w:rsidRPr="00064D29">
              <w:rPr>
                <w:rFonts w:asciiTheme="minorHAnsi" w:hAnsiTheme="minorHAnsi" w:cstheme="minorHAnsi"/>
                <w:color w:val="333333"/>
                <w:sz w:val="20"/>
                <w:szCs w:val="20"/>
              </w:rPr>
              <w:t xml:space="preserve"> e222051. doi:10.1001/jamanetworkopen.2022.2051</w:t>
            </w:r>
          </w:p>
        </w:tc>
        <w:tc>
          <w:tcPr>
            <w:tcW w:w="4000" w:type="dxa"/>
          </w:tcPr>
          <w:p w14:paraId="322789A2" w14:textId="17724C52" w:rsidR="0056439F" w:rsidRPr="00064D29" w:rsidRDefault="006D18DA"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lastRenderedPageBreak/>
              <w:t>Three measures of daily staffing variations for RNs and CN</w:t>
            </w:r>
            <w:r w:rsidR="009E16D7" w:rsidRPr="00064D29">
              <w:rPr>
                <w:rFonts w:asciiTheme="minorHAnsi" w:eastAsiaTheme="minorHAnsi" w:hAnsiTheme="minorHAnsi" w:cstheme="minorHAnsi"/>
                <w:sz w:val="20"/>
                <w:szCs w:val="20"/>
              </w:rPr>
              <w:t>As</w:t>
            </w:r>
            <w:r w:rsidRPr="00064D29">
              <w:rPr>
                <w:rFonts w:asciiTheme="minorHAnsi" w:eastAsiaTheme="minorHAnsi" w:hAnsiTheme="minorHAnsi" w:cstheme="minorHAnsi"/>
                <w:sz w:val="20"/>
                <w:szCs w:val="20"/>
              </w:rPr>
              <w:t xml:space="preserve"> were found to be significantly </w:t>
            </w:r>
            <w:r w:rsidRPr="00064D29">
              <w:rPr>
                <w:rFonts w:asciiTheme="minorHAnsi" w:eastAsiaTheme="minorHAnsi" w:hAnsiTheme="minorHAnsi" w:cstheme="minorHAnsi"/>
                <w:sz w:val="20"/>
                <w:szCs w:val="20"/>
              </w:rPr>
              <w:lastRenderedPageBreak/>
              <w:t>associated with the CMS 5-star survey and quality rankings of US nursing homes.</w:t>
            </w:r>
          </w:p>
        </w:tc>
      </w:tr>
      <w:tr w:rsidR="0056439F" w:rsidRPr="00064D29" w14:paraId="54721A7E" w14:textId="77777777" w:rsidTr="0049741B">
        <w:tc>
          <w:tcPr>
            <w:tcW w:w="540" w:type="dxa"/>
          </w:tcPr>
          <w:p w14:paraId="2157F209" w14:textId="23943AE4" w:rsidR="0056439F" w:rsidRPr="00064D29" w:rsidRDefault="00262FAE"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lastRenderedPageBreak/>
              <w:t>2022</w:t>
            </w:r>
          </w:p>
        </w:tc>
        <w:tc>
          <w:tcPr>
            <w:tcW w:w="5310" w:type="dxa"/>
          </w:tcPr>
          <w:p w14:paraId="45ED0DAD" w14:textId="2EB8D2CE" w:rsidR="0056439F" w:rsidRPr="00064D29" w:rsidRDefault="00262FAE"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Dean, A., McCallum, J., Kimmel, S.D., Venkataramani, A. (2022).  Resident mortality and worker infection rates from COVID-19 lower in union than nonunion US nursing homes, 2020-21. nursing homes.  </w:t>
            </w:r>
            <w:r w:rsidRPr="00064D29">
              <w:rPr>
                <w:rFonts w:asciiTheme="minorHAnsi" w:eastAsiaTheme="minorHAnsi" w:hAnsiTheme="minorHAnsi" w:cstheme="minorHAnsi"/>
                <w:i/>
                <w:iCs/>
                <w:sz w:val="20"/>
                <w:szCs w:val="20"/>
              </w:rPr>
              <w:t>Health Affairs</w:t>
            </w:r>
            <w:r w:rsidRPr="00064D29">
              <w:rPr>
                <w:rFonts w:asciiTheme="minorHAnsi" w:eastAsiaTheme="minorHAnsi" w:hAnsiTheme="minorHAnsi" w:cstheme="minorHAnsi"/>
                <w:sz w:val="20"/>
                <w:szCs w:val="20"/>
              </w:rPr>
              <w:t>. 41 (5):751-759.</w:t>
            </w:r>
          </w:p>
        </w:tc>
        <w:tc>
          <w:tcPr>
            <w:tcW w:w="4000" w:type="dxa"/>
          </w:tcPr>
          <w:p w14:paraId="323272FD" w14:textId="51479591" w:rsidR="0056439F" w:rsidRPr="00064D29" w:rsidRDefault="00262FAE"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Unions were associated with 10.8 percent lower resident COVID-19 morality rates and a 6.8 percent lower worker COVID-19 infection rates</w:t>
            </w:r>
            <w:r w:rsidR="002403A1" w:rsidRPr="00064D29">
              <w:rPr>
                <w:rFonts w:asciiTheme="minorHAnsi" w:eastAsiaTheme="minorHAnsi" w:hAnsiTheme="minorHAnsi" w:cstheme="minorHAnsi"/>
                <w:sz w:val="20"/>
                <w:szCs w:val="20"/>
              </w:rPr>
              <w:t xml:space="preserve"> in US nursing homes compared to nonunion homes in 2020-21.</w:t>
            </w:r>
          </w:p>
        </w:tc>
      </w:tr>
      <w:tr w:rsidR="007D1F55" w:rsidRPr="00064D29" w14:paraId="2C08C1BD" w14:textId="77777777" w:rsidTr="0049741B">
        <w:tc>
          <w:tcPr>
            <w:tcW w:w="540" w:type="dxa"/>
          </w:tcPr>
          <w:p w14:paraId="012B02A9" w14:textId="02E6AFDC" w:rsidR="007D1F55" w:rsidRPr="00064D29" w:rsidRDefault="007D1F55"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2022</w:t>
            </w:r>
          </w:p>
        </w:tc>
        <w:tc>
          <w:tcPr>
            <w:tcW w:w="5310" w:type="dxa"/>
          </w:tcPr>
          <w:p w14:paraId="0CB56338" w14:textId="5EA8AA15" w:rsidR="007D1F55" w:rsidRPr="00064D29" w:rsidRDefault="007D1F55" w:rsidP="00227E87">
            <w:pPr>
              <w:autoSpaceDE w:val="0"/>
              <w:autoSpaceDN w:val="0"/>
              <w:adjustRightInd w:val="0"/>
              <w:spacing w:after="0" w:line="240" w:lineRule="auto"/>
              <w:rPr>
                <w:rFonts w:asciiTheme="minorHAnsi" w:eastAsiaTheme="minorHAnsi" w:hAnsiTheme="minorHAnsi" w:cstheme="minorHAnsi"/>
                <w:sz w:val="20"/>
                <w:szCs w:val="20"/>
              </w:rPr>
            </w:pPr>
            <w:bookmarkStart w:id="29" w:name="_Hlk103071927"/>
            <w:r w:rsidRPr="00064D29">
              <w:rPr>
                <w:rFonts w:asciiTheme="minorHAnsi" w:eastAsiaTheme="minorHAnsi" w:hAnsiTheme="minorHAnsi" w:cstheme="minorHAnsi"/>
                <w:sz w:val="20"/>
                <w:szCs w:val="20"/>
              </w:rPr>
              <w:t xml:space="preserve">Zheng, Q., Williams, C.S., Shulman, E.T., White, A.J. (2022).  Association between staff turnover and nursing home quality – evidence from payroll-based journal data. </w:t>
            </w:r>
            <w:r w:rsidRPr="00064D29">
              <w:rPr>
                <w:rFonts w:asciiTheme="minorHAnsi" w:eastAsiaTheme="minorHAnsi" w:hAnsiTheme="minorHAnsi" w:cstheme="minorHAnsi"/>
                <w:i/>
                <w:iCs/>
                <w:sz w:val="20"/>
                <w:szCs w:val="20"/>
              </w:rPr>
              <w:t>JAGS.</w:t>
            </w:r>
            <w:r w:rsidRPr="00064D29">
              <w:rPr>
                <w:rFonts w:asciiTheme="minorHAnsi" w:eastAsiaTheme="minorHAnsi" w:hAnsiTheme="minorHAnsi" w:cstheme="minorHAnsi"/>
                <w:sz w:val="20"/>
                <w:szCs w:val="20"/>
              </w:rPr>
              <w:t xml:space="preserve">  2022:1-9.  DOI: 10.1111/jgs.17843  </w:t>
            </w:r>
          </w:p>
          <w:bookmarkEnd w:id="29"/>
          <w:p w14:paraId="6A11B661" w14:textId="48234907" w:rsidR="007D1F55" w:rsidRPr="00064D29" w:rsidRDefault="007D1F55" w:rsidP="00227E87">
            <w:pPr>
              <w:autoSpaceDE w:val="0"/>
              <w:autoSpaceDN w:val="0"/>
              <w:adjustRightInd w:val="0"/>
              <w:spacing w:after="0" w:line="240" w:lineRule="auto"/>
              <w:rPr>
                <w:rFonts w:asciiTheme="minorHAnsi" w:eastAsiaTheme="minorHAnsi" w:hAnsiTheme="minorHAnsi" w:cstheme="minorHAnsi"/>
                <w:sz w:val="20"/>
                <w:szCs w:val="20"/>
              </w:rPr>
            </w:pPr>
          </w:p>
        </w:tc>
        <w:tc>
          <w:tcPr>
            <w:tcW w:w="4000" w:type="dxa"/>
          </w:tcPr>
          <w:p w14:paraId="448E8ECA" w14:textId="06D4196A" w:rsidR="007D1F55" w:rsidRPr="00064D29" w:rsidRDefault="00885F01" w:rsidP="00227E87">
            <w:pPr>
              <w:autoSpaceDE w:val="0"/>
              <w:autoSpaceDN w:val="0"/>
              <w:adjustRightInd w:val="0"/>
              <w:spacing w:after="0" w:line="240" w:lineRule="auto"/>
              <w:rPr>
                <w:rFonts w:asciiTheme="minorHAnsi" w:eastAsiaTheme="minorHAnsi" w:hAnsiTheme="minorHAnsi" w:cstheme="minorHAnsi"/>
                <w:sz w:val="20"/>
                <w:szCs w:val="20"/>
              </w:rPr>
            </w:pPr>
            <w:bookmarkStart w:id="30" w:name="_Hlk103071860"/>
            <w:r w:rsidRPr="00064D29">
              <w:rPr>
                <w:rFonts w:asciiTheme="minorHAnsi" w:eastAsiaTheme="minorHAnsi" w:hAnsiTheme="minorHAnsi" w:cstheme="minorHAnsi"/>
                <w:sz w:val="20"/>
                <w:szCs w:val="20"/>
              </w:rPr>
              <w:t xml:space="preserve">This study found </w:t>
            </w:r>
            <w:r w:rsidR="00C01C26" w:rsidRPr="00064D29">
              <w:rPr>
                <w:rFonts w:asciiTheme="minorHAnsi" w:eastAsiaTheme="minorHAnsi" w:hAnsiTheme="minorHAnsi" w:cstheme="minorHAnsi"/>
                <w:sz w:val="20"/>
                <w:szCs w:val="20"/>
              </w:rPr>
              <w:t xml:space="preserve">average turnover rates of </w:t>
            </w:r>
            <w:r w:rsidRPr="00064D29">
              <w:rPr>
                <w:rFonts w:asciiTheme="minorHAnsi" w:eastAsiaTheme="minorHAnsi" w:hAnsiTheme="minorHAnsi" w:cstheme="minorHAnsi"/>
                <w:sz w:val="20"/>
                <w:szCs w:val="20"/>
              </w:rPr>
              <w:t>44% for RNs and 46% for total nursing in US nursing homes with high</w:t>
            </w:r>
            <w:r w:rsidR="00C01C26" w:rsidRPr="00064D29">
              <w:rPr>
                <w:rFonts w:asciiTheme="minorHAnsi" w:eastAsiaTheme="minorHAnsi" w:hAnsiTheme="minorHAnsi" w:cstheme="minorHAnsi"/>
                <w:sz w:val="20"/>
                <w:szCs w:val="20"/>
              </w:rPr>
              <w:t>er</w:t>
            </w:r>
            <w:r w:rsidRPr="00064D29">
              <w:rPr>
                <w:rFonts w:asciiTheme="minorHAnsi" w:eastAsiaTheme="minorHAnsi" w:hAnsiTheme="minorHAnsi" w:cstheme="minorHAnsi"/>
                <w:sz w:val="20"/>
                <w:szCs w:val="20"/>
              </w:rPr>
              <w:t xml:space="preserve"> turnover in for-profit and large nursing homes</w:t>
            </w:r>
            <w:r w:rsidR="00094DB7" w:rsidRPr="00064D29">
              <w:rPr>
                <w:rFonts w:asciiTheme="minorHAnsi" w:eastAsiaTheme="minorHAnsi" w:hAnsiTheme="minorHAnsi" w:cstheme="minorHAnsi"/>
                <w:sz w:val="20"/>
                <w:szCs w:val="20"/>
              </w:rPr>
              <w:t xml:space="preserve"> in 2018-19</w:t>
            </w:r>
            <w:r w:rsidRPr="00064D29">
              <w:rPr>
                <w:rFonts w:asciiTheme="minorHAnsi" w:eastAsiaTheme="minorHAnsi" w:hAnsiTheme="minorHAnsi" w:cstheme="minorHAnsi"/>
                <w:sz w:val="20"/>
                <w:szCs w:val="20"/>
              </w:rPr>
              <w:t xml:space="preserve">.  Higher turnover was consistently associated with poorer quality based on CMS 5-star ratings for quality. </w:t>
            </w:r>
            <w:bookmarkEnd w:id="30"/>
          </w:p>
        </w:tc>
      </w:tr>
      <w:tr w:rsidR="00567003" w:rsidRPr="00064D29" w14:paraId="117F4DFC" w14:textId="77777777" w:rsidTr="0049741B">
        <w:tc>
          <w:tcPr>
            <w:tcW w:w="540" w:type="dxa"/>
          </w:tcPr>
          <w:p w14:paraId="07D0E1F2" w14:textId="6DDB5E8C" w:rsidR="00567003" w:rsidRPr="00064D29" w:rsidRDefault="00567003"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2022</w:t>
            </w:r>
          </w:p>
        </w:tc>
        <w:tc>
          <w:tcPr>
            <w:tcW w:w="5310" w:type="dxa"/>
          </w:tcPr>
          <w:p w14:paraId="3F544004" w14:textId="77777777" w:rsidR="00567003" w:rsidRPr="00064D29" w:rsidRDefault="00567003"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Moreno-Martin, P, Jerez-Roig, J., Rierol-Fochs, S et al., (2022). Incidence and predictive factors of functional decline in older people living in nursing homes:  A systematic review</w:t>
            </w:r>
            <w:r w:rsidRPr="00064D29">
              <w:rPr>
                <w:rFonts w:asciiTheme="minorHAnsi" w:eastAsiaTheme="minorHAnsi" w:hAnsiTheme="minorHAnsi" w:cstheme="minorHAnsi"/>
                <w:i/>
                <w:iCs/>
                <w:sz w:val="20"/>
                <w:szCs w:val="20"/>
              </w:rPr>
              <w:t>.  JAMDA</w:t>
            </w:r>
            <w:r w:rsidRPr="00064D29">
              <w:rPr>
                <w:rFonts w:asciiTheme="minorHAnsi" w:eastAsiaTheme="minorHAnsi" w:hAnsiTheme="minorHAnsi" w:cstheme="minorHAnsi"/>
                <w:sz w:val="20"/>
                <w:szCs w:val="20"/>
              </w:rPr>
              <w:t xml:space="preserve">. </w:t>
            </w:r>
          </w:p>
          <w:p w14:paraId="7378BDAE" w14:textId="37D0BB95" w:rsidR="00567003" w:rsidRPr="00064D29" w:rsidRDefault="00567003" w:rsidP="00227E87">
            <w:pPr>
              <w:autoSpaceDE w:val="0"/>
              <w:autoSpaceDN w:val="0"/>
              <w:adjustRightInd w:val="0"/>
              <w:spacing w:after="0" w:line="240" w:lineRule="auto"/>
              <w:rPr>
                <w:rFonts w:asciiTheme="minorHAnsi" w:eastAsiaTheme="minorHAnsi" w:hAnsiTheme="minorHAnsi" w:cstheme="minorHAnsi"/>
                <w:sz w:val="20"/>
                <w:szCs w:val="20"/>
              </w:rPr>
            </w:pPr>
            <w:hyperlink r:id="rId117" w:tgtFrame="_blank" w:tooltip="Persistent link using digital object identifier" w:history="1">
              <w:r w:rsidRPr="00064D29">
                <w:rPr>
                  <w:rStyle w:val="Hyperlink"/>
                  <w:rFonts w:asciiTheme="minorHAnsi" w:eastAsiaTheme="minorHAnsi" w:hAnsiTheme="minorHAnsi" w:cstheme="minorHAnsi"/>
                  <w:sz w:val="20"/>
                  <w:szCs w:val="20"/>
                </w:rPr>
                <w:t>https://doi.org/10.1016/j.jamda.2022.05.001</w:t>
              </w:r>
            </w:hyperlink>
          </w:p>
        </w:tc>
        <w:tc>
          <w:tcPr>
            <w:tcW w:w="4000" w:type="dxa"/>
          </w:tcPr>
          <w:p w14:paraId="7A11A1F6" w14:textId="19105B7C" w:rsidR="00567003" w:rsidRPr="00064D29" w:rsidRDefault="00567003"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Predictive factors of functional decline that were significant in at least 2 of the included studies were </w:t>
            </w:r>
            <w:hyperlink r:id="rId118" w:tooltip="Learn more about cognitive impairment from ScienceDirect's AI-generated Topic Pages" w:history="1">
              <w:r w:rsidRPr="00064D29">
                <w:rPr>
                  <w:rStyle w:val="Hyperlink"/>
                  <w:rFonts w:asciiTheme="minorHAnsi" w:eastAsiaTheme="minorHAnsi" w:hAnsiTheme="minorHAnsi" w:cstheme="minorHAnsi"/>
                  <w:color w:val="auto"/>
                  <w:sz w:val="20"/>
                  <w:szCs w:val="20"/>
                  <w:u w:val="none"/>
                </w:rPr>
                <w:t>cognitive impairment</w:t>
              </w:r>
            </w:hyperlink>
            <w:r w:rsidRPr="00064D29">
              <w:rPr>
                <w:rFonts w:asciiTheme="minorHAnsi" w:eastAsiaTheme="minorHAnsi" w:hAnsiTheme="minorHAnsi" w:cstheme="minorHAnsi"/>
                <w:sz w:val="20"/>
                <w:szCs w:val="20"/>
              </w:rPr>
              <w:t>, functional status at baseline, </w:t>
            </w:r>
            <w:hyperlink r:id="rId119" w:tooltip="Learn more about urinary incontinence from ScienceDirect's AI-generated Topic Pages" w:history="1">
              <w:r w:rsidRPr="00064D29">
                <w:rPr>
                  <w:rStyle w:val="Hyperlink"/>
                  <w:rFonts w:asciiTheme="minorHAnsi" w:eastAsiaTheme="minorHAnsi" w:hAnsiTheme="minorHAnsi" w:cstheme="minorHAnsi"/>
                  <w:color w:val="auto"/>
                  <w:sz w:val="20"/>
                  <w:szCs w:val="20"/>
                  <w:u w:val="none"/>
                </w:rPr>
                <w:t>urinary incontinence</w:t>
              </w:r>
            </w:hyperlink>
            <w:r w:rsidRPr="00064D29">
              <w:rPr>
                <w:rFonts w:asciiTheme="minorHAnsi" w:eastAsiaTheme="minorHAnsi" w:hAnsiTheme="minorHAnsi" w:cstheme="minorHAnsi"/>
                <w:sz w:val="20"/>
                <w:szCs w:val="20"/>
              </w:rPr>
              <w:t>, length of institutionalization, age, depression, being married, being male, and stroke disease. Protective factors were licensed nursing hours and presence of a </w:t>
            </w:r>
            <w:hyperlink r:id="rId120" w:tooltip="Learn more about geriatrician from ScienceDirect's AI-generated Topic Pages" w:history="1">
              <w:r w:rsidRPr="00064D29">
                <w:rPr>
                  <w:rStyle w:val="Hyperlink"/>
                  <w:rFonts w:asciiTheme="minorHAnsi" w:eastAsiaTheme="minorHAnsi" w:hAnsiTheme="minorHAnsi" w:cstheme="minorHAnsi"/>
                  <w:color w:val="auto"/>
                  <w:sz w:val="20"/>
                  <w:szCs w:val="20"/>
                  <w:u w:val="none"/>
                </w:rPr>
                <w:t>geriatrician</w:t>
              </w:r>
            </w:hyperlink>
            <w:r w:rsidRPr="00064D29">
              <w:rPr>
                <w:rFonts w:asciiTheme="minorHAnsi" w:eastAsiaTheme="minorHAnsi" w:hAnsiTheme="minorHAnsi" w:cstheme="minorHAnsi"/>
                <w:sz w:val="20"/>
                <w:szCs w:val="20"/>
              </w:rPr>
              <w:t> within the NH staff.</w:t>
            </w:r>
          </w:p>
        </w:tc>
      </w:tr>
      <w:tr w:rsidR="002864AB" w:rsidRPr="00064D29" w14:paraId="5C77BDB9" w14:textId="77777777" w:rsidTr="0049741B">
        <w:tc>
          <w:tcPr>
            <w:tcW w:w="540" w:type="dxa"/>
          </w:tcPr>
          <w:p w14:paraId="28AE4B98" w14:textId="587BC301" w:rsidR="002864AB" w:rsidRPr="00064D29" w:rsidRDefault="002864AB"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2022</w:t>
            </w:r>
          </w:p>
        </w:tc>
        <w:tc>
          <w:tcPr>
            <w:tcW w:w="5310" w:type="dxa"/>
          </w:tcPr>
          <w:p w14:paraId="4196D50B" w14:textId="026E8CF5" w:rsidR="002864AB" w:rsidRPr="00064D29" w:rsidRDefault="002864AB"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Vogelsmeier, A., Popejoy, L., Fritz, E., Canada, K., Ge, B, Brandt, L., and Rantz, M. </w:t>
            </w:r>
            <w:r w:rsidR="00B97AA7" w:rsidRPr="00064D29">
              <w:rPr>
                <w:rFonts w:asciiTheme="minorHAnsi" w:eastAsiaTheme="minorHAnsi" w:hAnsiTheme="minorHAnsi" w:cstheme="minorHAnsi"/>
                <w:sz w:val="20"/>
                <w:szCs w:val="20"/>
              </w:rPr>
              <w:t xml:space="preserve">(2022). </w:t>
            </w:r>
            <w:r w:rsidRPr="00064D29">
              <w:rPr>
                <w:rFonts w:asciiTheme="minorHAnsi" w:eastAsiaTheme="minorHAnsi" w:hAnsiTheme="minorHAnsi" w:cstheme="minorHAnsi"/>
                <w:sz w:val="20"/>
                <w:szCs w:val="20"/>
              </w:rPr>
              <w:t xml:space="preserve">Repeat hospital transfers among long stay nursing home residents: a mixed methods analysis of age, race, code status and clinical complexity.  </w:t>
            </w:r>
            <w:r w:rsidRPr="00064D29">
              <w:rPr>
                <w:rFonts w:asciiTheme="minorHAnsi" w:eastAsiaTheme="minorHAnsi" w:hAnsiTheme="minorHAnsi" w:cstheme="minorHAnsi"/>
                <w:i/>
                <w:iCs/>
                <w:sz w:val="20"/>
                <w:szCs w:val="20"/>
              </w:rPr>
              <w:t>BMC Health Services Research.</w:t>
            </w:r>
            <w:r w:rsidRPr="00064D29">
              <w:rPr>
                <w:rFonts w:asciiTheme="minorHAnsi" w:eastAsiaTheme="minorHAnsi" w:hAnsiTheme="minorHAnsi" w:cstheme="minorHAnsi"/>
                <w:sz w:val="20"/>
                <w:szCs w:val="20"/>
              </w:rPr>
              <w:t xml:space="preserve"> </w:t>
            </w:r>
            <w:r w:rsidR="00B97AA7" w:rsidRPr="00064D29">
              <w:rPr>
                <w:rFonts w:asciiTheme="minorHAnsi" w:eastAsiaTheme="minorHAnsi" w:hAnsiTheme="minorHAnsi" w:cstheme="minorHAnsi"/>
                <w:sz w:val="20"/>
                <w:szCs w:val="20"/>
              </w:rPr>
              <w:t>22:626 https://doi.org/10.1186/s12913-022-08036-9</w:t>
            </w:r>
          </w:p>
        </w:tc>
        <w:tc>
          <w:tcPr>
            <w:tcW w:w="4000" w:type="dxa"/>
          </w:tcPr>
          <w:p w14:paraId="178E1D80" w14:textId="7651A75D" w:rsidR="00B97AA7" w:rsidRPr="00064D29" w:rsidRDefault="00B97AA7" w:rsidP="00B97AA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Most transfers occurred without APRN involvement prior to transfer thus resulting in</w:t>
            </w:r>
          </w:p>
          <w:p w14:paraId="1698F4CA" w14:textId="5875A5B7" w:rsidR="00BF732C" w:rsidRPr="00064D29" w:rsidRDefault="00B97AA7" w:rsidP="00BF732C">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transfers that might have been avoided. </w:t>
            </w:r>
            <w:r w:rsidR="00BF732C" w:rsidRPr="00064D29">
              <w:rPr>
                <w:rFonts w:asciiTheme="minorHAnsi" w:eastAsiaTheme="minorHAnsi" w:hAnsiTheme="minorHAnsi" w:cstheme="minorHAnsi"/>
                <w:sz w:val="20"/>
                <w:szCs w:val="20"/>
              </w:rPr>
              <w:t>Missed nursing care was an underlying factor associated with many potentially avoidable transfers.  Concerns about lack of staff experience and/or comfort with complex</w:t>
            </w:r>
          </w:p>
          <w:p w14:paraId="5277E422" w14:textId="730AB5A1" w:rsidR="00BF732C" w:rsidRPr="00064D29" w:rsidRDefault="00BF732C" w:rsidP="00BF732C">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residents were also factors in transfers.</w:t>
            </w:r>
          </w:p>
        </w:tc>
      </w:tr>
      <w:tr w:rsidR="00BF2860" w:rsidRPr="00064D29" w14:paraId="528E7755" w14:textId="77777777" w:rsidTr="0049741B">
        <w:tc>
          <w:tcPr>
            <w:tcW w:w="540" w:type="dxa"/>
          </w:tcPr>
          <w:p w14:paraId="0822F7FA" w14:textId="20A893E9" w:rsidR="00BF2860" w:rsidRPr="00064D29" w:rsidRDefault="00BF2860" w:rsidP="002F7E20">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2022</w:t>
            </w:r>
          </w:p>
        </w:tc>
        <w:tc>
          <w:tcPr>
            <w:tcW w:w="5310" w:type="dxa"/>
          </w:tcPr>
          <w:p w14:paraId="408FEF09" w14:textId="168AED76" w:rsidR="00BF2860" w:rsidRPr="00064D29" w:rsidRDefault="00BF2860" w:rsidP="00227E8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Shen, K., McGarry, B.E., Grabowski, D.C., Gruber, J.</w:t>
            </w:r>
            <w:r w:rsidR="00813E41" w:rsidRPr="00064D29">
              <w:rPr>
                <w:rFonts w:asciiTheme="minorHAnsi" w:eastAsiaTheme="minorHAnsi" w:hAnsiTheme="minorHAnsi" w:cstheme="minorHAnsi"/>
                <w:sz w:val="20"/>
                <w:szCs w:val="20"/>
              </w:rPr>
              <w:t>,</w:t>
            </w:r>
            <w:r w:rsidRPr="00064D29">
              <w:rPr>
                <w:rFonts w:asciiTheme="minorHAnsi" w:eastAsiaTheme="minorHAnsi" w:hAnsiTheme="minorHAnsi" w:cstheme="minorHAnsi"/>
                <w:sz w:val="20"/>
                <w:szCs w:val="20"/>
              </w:rPr>
              <w:t xml:space="preserve"> Gandi, A.D. (2022).  Staffing patterns in US nursing homes during COVID-19 outbreaks.  JAMA Health Forum.  3 (7): e222151. doi:10.1001/jamahealthforum.2022.2151  </w:t>
            </w:r>
          </w:p>
        </w:tc>
        <w:tc>
          <w:tcPr>
            <w:tcW w:w="4000" w:type="dxa"/>
          </w:tcPr>
          <w:p w14:paraId="6CD21577" w14:textId="6D10D2D9" w:rsidR="00BF2860" w:rsidRPr="00064D29" w:rsidRDefault="00D14CED" w:rsidP="00B97AA7">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In this cohort study of 2967 nursing homes in 2020, owing to increased absences and departures, there were statistically significant declines in staffing levels during a severe COVID-19 outbreak that remained statistically significantly reduced 16 weeks after the outbreak’s start. Facilities temporarily increased hiring, contract staff, and overtime to bolster staffing during outbreaks, but these measures did not fully replace lost staff, particularly certified nursing assistants. Policy action is needed to ensure facilities’ abilities to maintain adequate staffing levels during and after infectious disease outbreaks.</w:t>
            </w:r>
          </w:p>
        </w:tc>
      </w:tr>
      <w:tr w:rsidR="001F1372" w:rsidRPr="00064D29" w14:paraId="06A8B43C" w14:textId="77777777" w:rsidTr="0049741B">
        <w:tc>
          <w:tcPr>
            <w:tcW w:w="540" w:type="dxa"/>
          </w:tcPr>
          <w:p w14:paraId="0A8A8225" w14:textId="78604D10" w:rsidR="001F1372" w:rsidRPr="00064D29" w:rsidRDefault="001F1372" w:rsidP="002F7E20">
            <w:pPr>
              <w:spacing w:after="0" w:line="240" w:lineRule="auto"/>
              <w:rPr>
                <w:rFonts w:asciiTheme="minorHAnsi" w:hAnsiTheme="minorHAnsi" w:cstheme="minorHAnsi"/>
                <w:sz w:val="20"/>
                <w:szCs w:val="20"/>
              </w:rPr>
            </w:pPr>
            <w:bookmarkStart w:id="31" w:name="_Hlk184388526"/>
            <w:r w:rsidRPr="00064D29">
              <w:rPr>
                <w:rFonts w:asciiTheme="minorHAnsi" w:hAnsiTheme="minorHAnsi" w:cstheme="minorHAnsi"/>
                <w:sz w:val="20"/>
                <w:szCs w:val="20"/>
              </w:rPr>
              <w:t>2022</w:t>
            </w:r>
          </w:p>
        </w:tc>
        <w:tc>
          <w:tcPr>
            <w:tcW w:w="5310" w:type="dxa"/>
          </w:tcPr>
          <w:p w14:paraId="5E201939" w14:textId="2164CC13" w:rsidR="001F1372" w:rsidRPr="00064D29" w:rsidRDefault="001F1372" w:rsidP="001F1372">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Chappell, V., Kirkham, J., Seitz, DP. (2022). Association between long-term care facility staffing levels and</w:t>
            </w:r>
          </w:p>
          <w:p w14:paraId="4807AC16" w14:textId="783124D8" w:rsidR="001F1372" w:rsidRPr="00064D29" w:rsidRDefault="001F1372" w:rsidP="00B01C39">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 xml:space="preserve">antipsychotic use in US long-term care facilities. JAMDA. </w:t>
            </w:r>
            <w:r w:rsidR="00B01C39" w:rsidRPr="00064D29">
              <w:rPr>
                <w:rFonts w:asciiTheme="minorHAnsi" w:eastAsiaTheme="minorHAnsi" w:hAnsiTheme="minorHAnsi" w:cstheme="minorHAnsi"/>
                <w:color w:val="000000" w:themeColor="text1"/>
                <w:sz w:val="20"/>
                <w:szCs w:val="20"/>
              </w:rPr>
              <w:t>2022 Nov;23(11):1787-1792.e1. doi: 10.1016/j.jamda.2022.06.029.</w:t>
            </w:r>
          </w:p>
          <w:p w14:paraId="7EAF7BC3" w14:textId="2F401238" w:rsidR="001F1372" w:rsidRPr="00064D29" w:rsidRDefault="001F1372" w:rsidP="001F1372">
            <w:pPr>
              <w:autoSpaceDE w:val="0"/>
              <w:autoSpaceDN w:val="0"/>
              <w:adjustRightInd w:val="0"/>
              <w:spacing w:after="0" w:line="240" w:lineRule="auto"/>
              <w:rPr>
                <w:rFonts w:asciiTheme="minorHAnsi" w:eastAsiaTheme="minorHAnsi" w:hAnsiTheme="minorHAnsi" w:cstheme="minorHAnsi"/>
                <w:color w:val="000000" w:themeColor="text1"/>
                <w:sz w:val="20"/>
                <w:szCs w:val="20"/>
              </w:rPr>
            </w:pPr>
          </w:p>
        </w:tc>
        <w:tc>
          <w:tcPr>
            <w:tcW w:w="4000" w:type="dxa"/>
          </w:tcPr>
          <w:p w14:paraId="5389A1CF" w14:textId="64F8341D" w:rsidR="001F1372" w:rsidRPr="00064D29" w:rsidRDefault="001F1372" w:rsidP="001F1372">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There was a 0.75% decrease in inappropriate antipsychotic prescribing per unit increase in overall staff-to-patient ratio, a 3.09% decrease per unit increase in licensed staff hours, and a 2.25% decrease per unit increase in RN</w:t>
            </w:r>
          </w:p>
          <w:p w14:paraId="2D2BDC21" w14:textId="3069C26C" w:rsidR="001F1372" w:rsidRPr="00064D29" w:rsidRDefault="001F1372" w:rsidP="001F1372">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staffing hours, a 1.83% decrease per unit increase in LPN staffing hours. CNA staffing hours were not associated with antipsychotic use.</w:t>
            </w:r>
          </w:p>
        </w:tc>
      </w:tr>
      <w:bookmarkEnd w:id="31"/>
      <w:tr w:rsidR="00C33771" w:rsidRPr="00064D29" w14:paraId="1709C38F" w14:textId="77777777" w:rsidTr="0049741B">
        <w:tc>
          <w:tcPr>
            <w:tcW w:w="540" w:type="dxa"/>
          </w:tcPr>
          <w:p w14:paraId="19F5CFAD" w14:textId="6B1444C3" w:rsidR="00C33771" w:rsidRPr="00064D29" w:rsidRDefault="00C33771" w:rsidP="00C33771">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lastRenderedPageBreak/>
              <w:t>2022</w:t>
            </w:r>
          </w:p>
        </w:tc>
        <w:tc>
          <w:tcPr>
            <w:tcW w:w="5310" w:type="dxa"/>
          </w:tcPr>
          <w:p w14:paraId="062CCCCF" w14:textId="033D8DA5" w:rsidR="00C33771" w:rsidRPr="00064D29" w:rsidRDefault="00C33771" w:rsidP="00C33771">
            <w:pPr>
              <w:shd w:val="clear" w:color="auto" w:fill="FFFFFF"/>
              <w:spacing w:after="0" w:line="240" w:lineRule="auto"/>
              <w:rPr>
                <w:rFonts w:asciiTheme="minorHAnsi" w:eastAsiaTheme="minorHAnsi"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Ruffini, K. (2022). Worker earning, service quality and firm profitability: Evidence from nursing homes and minimum wage reforms.  Review of Economics and Statistics. Doi.org/10/1162/rest_a_1271</w:t>
            </w:r>
          </w:p>
        </w:tc>
        <w:tc>
          <w:tcPr>
            <w:tcW w:w="4000" w:type="dxa"/>
          </w:tcPr>
          <w:p w14:paraId="7FB9D412" w14:textId="32F76393" w:rsidR="00C33771" w:rsidRPr="00064D29" w:rsidRDefault="00C33771" w:rsidP="00C33771">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 xml:space="preserve">Higher minimum sages increase income and retention among low age employees and improve consumer outcomes measured by fewer inspection violations, lower rates of adverse preventable health conditions, and lower resident morality. </w:t>
            </w:r>
          </w:p>
        </w:tc>
      </w:tr>
      <w:tr w:rsidR="00C33771" w:rsidRPr="00064D29" w14:paraId="76729CDD" w14:textId="77777777" w:rsidTr="0049741B">
        <w:tc>
          <w:tcPr>
            <w:tcW w:w="540" w:type="dxa"/>
          </w:tcPr>
          <w:p w14:paraId="4FA447FE" w14:textId="0386DB8E" w:rsidR="00C33771" w:rsidRPr="00064D29" w:rsidRDefault="00C33771" w:rsidP="00C33771">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2023</w:t>
            </w:r>
          </w:p>
        </w:tc>
        <w:tc>
          <w:tcPr>
            <w:tcW w:w="5310" w:type="dxa"/>
          </w:tcPr>
          <w:p w14:paraId="54071489" w14:textId="4757DCFE" w:rsidR="00C33771" w:rsidRPr="00064D29" w:rsidRDefault="00C33771" w:rsidP="00C33771">
            <w:pPr>
              <w:shd w:val="clear" w:color="auto" w:fill="FFFFFF"/>
              <w:spacing w:after="0" w:line="240" w:lineRule="auto"/>
              <w:rPr>
                <w:rFonts w:asciiTheme="minorHAnsi" w:eastAsia="Times New Roman"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Shen, K, McGarry, BE, and Gandhi, AD. Health care staff turnover and quality of care at nursing homes.  JAMA Internal Medicine. doi:10.1001/jamainternmed.2023.5225.  Published online October 9, 2023.</w:t>
            </w:r>
          </w:p>
          <w:p w14:paraId="0895D383" w14:textId="77777777" w:rsidR="00C33771" w:rsidRPr="00064D29" w:rsidRDefault="00C33771" w:rsidP="00C33771">
            <w:pPr>
              <w:shd w:val="clear" w:color="auto" w:fill="FFFFFF"/>
              <w:spacing w:after="0" w:line="240" w:lineRule="auto"/>
              <w:rPr>
                <w:rFonts w:asciiTheme="minorHAnsi" w:eastAsia="Times New Roman" w:hAnsiTheme="minorHAnsi" w:cstheme="minorHAnsi"/>
                <w:color w:val="000000" w:themeColor="text1"/>
                <w:sz w:val="20"/>
                <w:szCs w:val="20"/>
              </w:rPr>
            </w:pPr>
          </w:p>
          <w:p w14:paraId="6C6AC4C5" w14:textId="2EAB9C3E" w:rsidR="00C33771" w:rsidRPr="00064D29" w:rsidRDefault="00C33771" w:rsidP="00C33771">
            <w:pPr>
              <w:shd w:val="clear" w:color="auto" w:fill="FFFFFF"/>
              <w:spacing w:after="0" w:line="240" w:lineRule="auto"/>
              <w:rPr>
                <w:rFonts w:asciiTheme="minorHAnsi" w:eastAsia="Times New Roman" w:hAnsiTheme="minorHAnsi" w:cstheme="minorHAnsi"/>
                <w:color w:val="000000" w:themeColor="text1"/>
                <w:sz w:val="20"/>
                <w:szCs w:val="20"/>
              </w:rPr>
            </w:pPr>
          </w:p>
        </w:tc>
        <w:tc>
          <w:tcPr>
            <w:tcW w:w="4000" w:type="dxa"/>
          </w:tcPr>
          <w:p w14:paraId="570BB02D" w14:textId="0AAE788D" w:rsidR="00C33771" w:rsidRPr="00064D29" w:rsidRDefault="00C33771" w:rsidP="00C33771">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 xml:space="preserve">New hires were 15% for nursing and 11.6% for an average facility week due to turnover from 2017-2019. Turnover in the 2 weeks before a survey resulted in additional deficiencies. An additional 10 percentage points in nursing staff turnover was associated with a mean decrease of 0.035 in assessment-based quality measures and 0.020 in claims-based quality measures, with the strongest associations found for measures related to patient functioning. </w:t>
            </w:r>
          </w:p>
        </w:tc>
      </w:tr>
      <w:tr w:rsidR="00EC5EDA" w:rsidRPr="00064D29" w14:paraId="3EF72BC0" w14:textId="77777777" w:rsidTr="0049741B">
        <w:tc>
          <w:tcPr>
            <w:tcW w:w="540" w:type="dxa"/>
          </w:tcPr>
          <w:p w14:paraId="75FF0CF5" w14:textId="52D9037C" w:rsidR="00EC5EDA" w:rsidRPr="00064D29" w:rsidRDefault="00EC5EDA" w:rsidP="00C33771">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2023</w:t>
            </w:r>
          </w:p>
        </w:tc>
        <w:tc>
          <w:tcPr>
            <w:tcW w:w="5310" w:type="dxa"/>
          </w:tcPr>
          <w:p w14:paraId="5CECE8C3" w14:textId="48A8D896" w:rsidR="00EC5EDA" w:rsidRPr="00064D29" w:rsidRDefault="00EC5EDA" w:rsidP="00EC5EDA">
            <w:pPr>
              <w:shd w:val="clear" w:color="auto" w:fill="FFFFFF"/>
              <w:spacing w:after="0" w:line="240" w:lineRule="auto"/>
              <w:rPr>
                <w:rFonts w:asciiTheme="minorHAnsi" w:eastAsia="Times New Roman"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 xml:space="preserve">Joshi, S. (2023). Staffing shortages, staffing hours, and resident deaths in US nursing homes during the COVID-19 pandemic. </w:t>
            </w:r>
          </w:p>
          <w:p w14:paraId="58EF8499" w14:textId="62383B9B" w:rsidR="00B27762" w:rsidRPr="00064D29" w:rsidRDefault="00B27762" w:rsidP="00B27762">
            <w:pPr>
              <w:shd w:val="clear" w:color="auto" w:fill="FFFFFF"/>
              <w:spacing w:after="0" w:line="240" w:lineRule="auto"/>
              <w:rPr>
                <w:rFonts w:asciiTheme="minorHAnsi" w:eastAsia="Times New Roman"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J Am Med Dir Assoc. Aug;24(8):1114-1119.</w:t>
            </w:r>
          </w:p>
          <w:p w14:paraId="1089C1B2" w14:textId="77BEBE44" w:rsidR="00EC5EDA" w:rsidRPr="00064D29" w:rsidRDefault="00B27762" w:rsidP="00B27762">
            <w:pPr>
              <w:shd w:val="clear" w:color="auto" w:fill="FFFFFF"/>
              <w:spacing w:after="0" w:line="240" w:lineRule="auto"/>
              <w:rPr>
                <w:rFonts w:asciiTheme="minorHAnsi" w:eastAsia="Times New Roman"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 doi: 10.1016/j.jamda.2023.04.020. Epub 2023 May 8.</w:t>
            </w:r>
          </w:p>
          <w:p w14:paraId="54A0F994" w14:textId="77777777" w:rsidR="00EC5EDA" w:rsidRPr="00064D29" w:rsidRDefault="00EC5EDA" w:rsidP="00CB001E">
            <w:pPr>
              <w:shd w:val="clear" w:color="auto" w:fill="FFFFFF"/>
              <w:spacing w:after="0" w:line="240" w:lineRule="auto"/>
              <w:rPr>
                <w:rFonts w:asciiTheme="minorHAnsi" w:eastAsia="Times New Roman" w:hAnsiTheme="minorHAnsi" w:cstheme="minorHAnsi"/>
                <w:color w:val="000000" w:themeColor="text1"/>
                <w:sz w:val="20"/>
                <w:szCs w:val="20"/>
              </w:rPr>
            </w:pPr>
          </w:p>
        </w:tc>
        <w:tc>
          <w:tcPr>
            <w:tcW w:w="4000" w:type="dxa"/>
          </w:tcPr>
          <w:p w14:paraId="3E93963B" w14:textId="5A0B25C7" w:rsidR="00EC5EDA" w:rsidRPr="00064D29" w:rsidRDefault="00B27762" w:rsidP="00C33771">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 xml:space="preserve">18-33 percent of nursing homes reported severe shortages, associated with lower staffing hours during Covid, which were associated with resident deaths. </w:t>
            </w:r>
          </w:p>
        </w:tc>
      </w:tr>
      <w:tr w:rsidR="00C33771" w:rsidRPr="00064D29" w14:paraId="2E139E64" w14:textId="77777777" w:rsidTr="0049741B">
        <w:tc>
          <w:tcPr>
            <w:tcW w:w="540" w:type="dxa"/>
          </w:tcPr>
          <w:p w14:paraId="0450AA59" w14:textId="72B128DD" w:rsidR="00C33771" w:rsidRPr="00064D29" w:rsidRDefault="00C33771" w:rsidP="00C33771">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2023</w:t>
            </w:r>
          </w:p>
        </w:tc>
        <w:tc>
          <w:tcPr>
            <w:tcW w:w="5310" w:type="dxa"/>
          </w:tcPr>
          <w:p w14:paraId="759FEC13" w14:textId="364017CC" w:rsidR="00CB001E" w:rsidRPr="00064D29" w:rsidRDefault="00C33771" w:rsidP="00CB001E">
            <w:pPr>
              <w:shd w:val="clear" w:color="auto" w:fill="FFFFFF"/>
              <w:spacing w:after="0" w:line="240" w:lineRule="auto"/>
              <w:rPr>
                <w:rFonts w:asciiTheme="minorHAnsi" w:eastAsia="Times New Roman"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 xml:space="preserve">Yang, B.K., Idzik, S., Nelson, H.W., and McSweeney-Feld, M.H.  </w:t>
            </w:r>
            <w:r w:rsidR="00CB001E" w:rsidRPr="00064D29">
              <w:rPr>
                <w:rFonts w:asciiTheme="minorHAnsi" w:eastAsia="Times New Roman" w:hAnsiTheme="minorHAnsi" w:cstheme="minorHAnsi"/>
                <w:color w:val="000000" w:themeColor="text1"/>
                <w:sz w:val="20"/>
                <w:szCs w:val="20"/>
              </w:rPr>
              <w:t xml:space="preserve">(2023). </w:t>
            </w:r>
            <w:r w:rsidRPr="00064D29">
              <w:rPr>
                <w:rFonts w:asciiTheme="minorHAnsi" w:eastAsia="Times New Roman" w:hAnsiTheme="minorHAnsi" w:cstheme="minorHAnsi"/>
                <w:color w:val="000000" w:themeColor="text1"/>
                <w:sz w:val="20"/>
                <w:szCs w:val="20"/>
              </w:rPr>
              <w:t xml:space="preserve">Nurse practitioner employment in relation to nursing staff turnover and resident care outcomes in US nursing homes. </w:t>
            </w:r>
            <w:r w:rsidR="00CB001E" w:rsidRPr="00064D29">
              <w:rPr>
                <w:rFonts w:asciiTheme="minorHAnsi" w:eastAsia="Times New Roman" w:hAnsiTheme="minorHAnsi" w:cstheme="minorHAnsi"/>
                <w:color w:val="000000" w:themeColor="text1"/>
                <w:sz w:val="20"/>
                <w:szCs w:val="20"/>
              </w:rPr>
              <w:t>J Am Med Dir Assoc.  Nov;24(11):1767-1772.</w:t>
            </w:r>
          </w:p>
          <w:p w14:paraId="25A3D4BA" w14:textId="13309243" w:rsidR="00C33771" w:rsidRPr="00064D29" w:rsidRDefault="00CB001E" w:rsidP="00CB001E">
            <w:pPr>
              <w:shd w:val="clear" w:color="auto" w:fill="FFFFFF"/>
              <w:spacing w:after="0" w:line="240" w:lineRule="auto"/>
              <w:rPr>
                <w:rFonts w:asciiTheme="minorHAnsi" w:eastAsia="Times New Roman"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 doi: 10.1016/j.jamda.2023.07.019. Epub 2023 Aug 24.</w:t>
            </w:r>
          </w:p>
        </w:tc>
        <w:tc>
          <w:tcPr>
            <w:tcW w:w="4000" w:type="dxa"/>
          </w:tcPr>
          <w:p w14:paraId="1924A67C" w14:textId="79114977" w:rsidR="00C33771" w:rsidRPr="00064D29" w:rsidRDefault="00C33771" w:rsidP="00C33771">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Nursing homes that employed NPs had significantly lower R</w:t>
            </w:r>
            <w:r w:rsidR="00CB001E" w:rsidRPr="00064D29">
              <w:rPr>
                <w:rFonts w:asciiTheme="minorHAnsi" w:eastAsiaTheme="minorHAnsi" w:hAnsiTheme="minorHAnsi" w:cstheme="minorHAnsi"/>
                <w:color w:val="000000" w:themeColor="text1"/>
                <w:sz w:val="20"/>
                <w:szCs w:val="20"/>
              </w:rPr>
              <w:t>M</w:t>
            </w:r>
            <w:r w:rsidRPr="00064D29">
              <w:rPr>
                <w:rFonts w:asciiTheme="minorHAnsi" w:eastAsiaTheme="minorHAnsi" w:hAnsiTheme="minorHAnsi" w:cstheme="minorHAnsi"/>
                <w:color w:val="000000" w:themeColor="text1"/>
                <w:sz w:val="20"/>
                <w:szCs w:val="20"/>
              </w:rPr>
              <w:t xml:space="preserve"> and CNA turnover rates and fewer long-stay resident hospitalizations, infection control citations, and substantiated complaints. </w:t>
            </w:r>
          </w:p>
        </w:tc>
      </w:tr>
      <w:tr w:rsidR="00C33771" w:rsidRPr="00064D29" w14:paraId="378073C3" w14:textId="77777777" w:rsidTr="0049741B">
        <w:tc>
          <w:tcPr>
            <w:tcW w:w="540" w:type="dxa"/>
          </w:tcPr>
          <w:p w14:paraId="12D93611" w14:textId="54E5266F" w:rsidR="00C33771" w:rsidRPr="00064D29" w:rsidRDefault="00C33771" w:rsidP="00C33771">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2023</w:t>
            </w:r>
          </w:p>
        </w:tc>
        <w:tc>
          <w:tcPr>
            <w:tcW w:w="5310" w:type="dxa"/>
          </w:tcPr>
          <w:p w14:paraId="31FBE1EC" w14:textId="649147FA" w:rsidR="00C33771" w:rsidRPr="00064D29" w:rsidRDefault="00C33771" w:rsidP="00C33771">
            <w:pPr>
              <w:shd w:val="clear" w:color="auto" w:fill="FFFFFF"/>
              <w:spacing w:after="0" w:line="240" w:lineRule="auto"/>
              <w:rPr>
                <w:rFonts w:asciiTheme="minorHAnsi" w:eastAsia="Times New Roman"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 xml:space="preserve">Evers, J., and Geraedts, M. Impact of nursing home characteristics on COVID-19 infections among residents and staff.  Amer. J. of Infection Control. 2023; Doi.org/10.1016/j.ajic.2023/08.011 </w:t>
            </w:r>
          </w:p>
        </w:tc>
        <w:tc>
          <w:tcPr>
            <w:tcW w:w="4000" w:type="dxa"/>
          </w:tcPr>
          <w:p w14:paraId="2716F9F8" w14:textId="045067D3" w:rsidR="00C33771" w:rsidRPr="00064D29" w:rsidRDefault="00C33771" w:rsidP="00C33771">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Study of 687 nursing homes in Germany showed that the presence of a higher ratio of RNs was a protective factor against resident infections, resident mortality, and safeguarded staff. More single rooms were protective of infections, while more beds and infected staff increased resident infections.</w:t>
            </w:r>
          </w:p>
        </w:tc>
      </w:tr>
      <w:tr w:rsidR="00C33771" w:rsidRPr="00064D29" w14:paraId="0E70201F" w14:textId="77777777" w:rsidTr="0049741B">
        <w:tc>
          <w:tcPr>
            <w:tcW w:w="540" w:type="dxa"/>
          </w:tcPr>
          <w:p w14:paraId="31C2913E" w14:textId="546E229C" w:rsidR="00C33771" w:rsidRPr="00064D29" w:rsidRDefault="00C33771" w:rsidP="00C33771">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2023</w:t>
            </w:r>
          </w:p>
        </w:tc>
        <w:tc>
          <w:tcPr>
            <w:tcW w:w="5310" w:type="dxa"/>
          </w:tcPr>
          <w:p w14:paraId="104AB9EA" w14:textId="4F40DC40" w:rsidR="00C33771" w:rsidRPr="00064D29" w:rsidRDefault="00C33771" w:rsidP="00C33771">
            <w:pPr>
              <w:shd w:val="clear" w:color="auto" w:fill="FFFFFF"/>
              <w:spacing w:after="0" w:line="240" w:lineRule="auto"/>
              <w:rPr>
                <w:rFonts w:asciiTheme="minorHAnsi" w:eastAsia="Times New Roman"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Evers, J., and Geraedts, COVID-19 risks in private equity nursing homes in Hesse, Germany – a retrospective cohort study. BMC Geriatrics (2023) 23:648 https://doi.org/10.1186/s12877-023-04361-8</w:t>
            </w:r>
          </w:p>
        </w:tc>
        <w:tc>
          <w:tcPr>
            <w:tcW w:w="4000" w:type="dxa"/>
          </w:tcPr>
          <w:p w14:paraId="1DCAF6F0" w14:textId="77B8650D" w:rsidR="00C33771" w:rsidRPr="00064D29" w:rsidRDefault="00C33771" w:rsidP="00C33771">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Private equity NHs had substantially fewer outbreaks in number, but longer and larger outbreaks among nursing home residents, as well as a markedly increased proportion of deceased residents. The odds of the outcome "infections &amp; deaths" were 5.38 times higher among PE NH compared to non-PE NH.</w:t>
            </w:r>
          </w:p>
        </w:tc>
      </w:tr>
      <w:tr w:rsidR="000807A9" w:rsidRPr="00064D29" w14:paraId="1E0D7FEC" w14:textId="77777777" w:rsidTr="0049741B">
        <w:tc>
          <w:tcPr>
            <w:tcW w:w="540" w:type="dxa"/>
          </w:tcPr>
          <w:p w14:paraId="2D8A0E8F" w14:textId="12751BEF" w:rsidR="000807A9" w:rsidRPr="00064D29" w:rsidRDefault="000807A9" w:rsidP="00C33771">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2023</w:t>
            </w:r>
          </w:p>
        </w:tc>
        <w:tc>
          <w:tcPr>
            <w:tcW w:w="5310" w:type="dxa"/>
          </w:tcPr>
          <w:p w14:paraId="245D4AFC" w14:textId="55374CA2" w:rsidR="000807A9" w:rsidRPr="00064D29" w:rsidRDefault="000807A9" w:rsidP="00C33771">
            <w:pPr>
              <w:shd w:val="clear" w:color="auto" w:fill="FFFFFF"/>
              <w:spacing w:after="0" w:line="240" w:lineRule="auto"/>
              <w:rPr>
                <w:rFonts w:asciiTheme="minorHAnsi" w:eastAsia="Times New Roman" w:hAnsiTheme="minorHAnsi" w:cstheme="minorHAnsi"/>
                <w:color w:val="000000" w:themeColor="text1"/>
                <w:sz w:val="20"/>
                <w:szCs w:val="20"/>
              </w:rPr>
            </w:pPr>
            <w:r w:rsidRPr="00064D29">
              <w:rPr>
                <w:rFonts w:asciiTheme="minorHAnsi" w:eastAsia="Times New Roman" w:hAnsiTheme="minorHAnsi" w:cstheme="minorHAnsi"/>
                <w:color w:val="000000" w:themeColor="text1"/>
                <w:sz w:val="20"/>
                <w:szCs w:val="20"/>
              </w:rPr>
              <w:t xml:space="preserve">Mukamel, D.B., Ladd, H., Saliba, D., and Konetzka R.T.  Dementia, nurse staffing, and health outcomes in nursing homes.  HSR. Doi:10:1111/1475-6773.14270. </w:t>
            </w:r>
          </w:p>
        </w:tc>
        <w:tc>
          <w:tcPr>
            <w:tcW w:w="4000" w:type="dxa"/>
          </w:tcPr>
          <w:p w14:paraId="2A126084" w14:textId="3EFCCED8" w:rsidR="000807A9" w:rsidRPr="00064D29" w:rsidRDefault="000807A9" w:rsidP="00C33771">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RN and CN</w:t>
            </w:r>
            <w:r w:rsidR="00FA7DA7" w:rsidRPr="00064D29">
              <w:rPr>
                <w:rFonts w:asciiTheme="minorHAnsi" w:eastAsiaTheme="minorHAnsi" w:hAnsiTheme="minorHAnsi" w:cstheme="minorHAnsi"/>
                <w:color w:val="000000" w:themeColor="text1"/>
                <w:sz w:val="20"/>
                <w:szCs w:val="20"/>
              </w:rPr>
              <w:t>A</w:t>
            </w:r>
            <w:r w:rsidRPr="00064D29">
              <w:rPr>
                <w:rFonts w:asciiTheme="minorHAnsi" w:eastAsiaTheme="minorHAnsi" w:hAnsiTheme="minorHAnsi" w:cstheme="minorHAnsi"/>
                <w:color w:val="000000" w:themeColor="text1"/>
                <w:sz w:val="20"/>
                <w:szCs w:val="20"/>
              </w:rPr>
              <w:t xml:space="preserve"> hours were improved resident outcomes in both high and low-census dementia facilities. Antipsychotic use and activities of daily living were worse in higher dementia facilities while ER use and pressure sores were worse in lower dementia facilities.  </w:t>
            </w:r>
          </w:p>
        </w:tc>
      </w:tr>
      <w:tr w:rsidR="00B53B07" w:rsidRPr="00064D29" w14:paraId="0A8F8C69" w14:textId="77777777" w:rsidTr="0049741B">
        <w:trPr>
          <w:trHeight w:val="1700"/>
        </w:trPr>
        <w:tc>
          <w:tcPr>
            <w:tcW w:w="540" w:type="dxa"/>
          </w:tcPr>
          <w:p w14:paraId="61A63F83" w14:textId="635E4C8B" w:rsidR="00B53B07" w:rsidRPr="00064D29" w:rsidRDefault="00B53B07"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2023</w:t>
            </w:r>
          </w:p>
        </w:tc>
        <w:tc>
          <w:tcPr>
            <w:tcW w:w="5310" w:type="dxa"/>
          </w:tcPr>
          <w:p w14:paraId="09E3A1DE" w14:textId="3EBF9BDA" w:rsidR="00B53B07" w:rsidRPr="00064D29" w:rsidRDefault="00B53B07" w:rsidP="00AE1766">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 xml:space="preserve">Mukamel, D.B., Ladd, H., Saliba, D., and Konetzka R.T. Association of staffing instability with quality of nursing home care.  JAMA </w:t>
            </w:r>
            <w:r w:rsidR="00392345" w:rsidRPr="00064D29">
              <w:rPr>
                <w:rFonts w:asciiTheme="minorHAnsi" w:eastAsiaTheme="minorHAnsi" w:hAnsiTheme="minorHAnsi" w:cstheme="minorHAnsi"/>
                <w:color w:val="000000" w:themeColor="text1"/>
                <w:sz w:val="20"/>
                <w:szCs w:val="20"/>
              </w:rPr>
              <w:t>N</w:t>
            </w:r>
            <w:r w:rsidRPr="00064D29">
              <w:rPr>
                <w:rFonts w:asciiTheme="minorHAnsi" w:eastAsiaTheme="minorHAnsi" w:hAnsiTheme="minorHAnsi" w:cstheme="minorHAnsi"/>
                <w:color w:val="000000" w:themeColor="text1"/>
                <w:sz w:val="20"/>
                <w:szCs w:val="20"/>
              </w:rPr>
              <w:t>etwork</w:t>
            </w:r>
            <w:r w:rsidR="00392345" w:rsidRPr="00064D29">
              <w:rPr>
                <w:rFonts w:asciiTheme="minorHAnsi" w:eastAsiaTheme="minorHAnsi" w:hAnsiTheme="minorHAnsi" w:cstheme="minorHAnsi"/>
                <w:color w:val="000000" w:themeColor="text1"/>
                <w:sz w:val="20"/>
                <w:szCs w:val="20"/>
              </w:rPr>
              <w:t xml:space="preserve"> Open</w:t>
            </w:r>
            <w:r w:rsidRPr="00064D29">
              <w:rPr>
                <w:rFonts w:asciiTheme="minorHAnsi" w:eastAsiaTheme="minorHAnsi" w:hAnsiTheme="minorHAnsi" w:cstheme="minorHAnsi"/>
                <w:color w:val="000000" w:themeColor="text1"/>
                <w:sz w:val="20"/>
                <w:szCs w:val="20"/>
              </w:rPr>
              <w:t>.  2023: 6(1):e2250389.doi.10.1001/jama/jamanetworkopen</w:t>
            </w:r>
            <w:r w:rsidR="00392345" w:rsidRPr="00064D29">
              <w:rPr>
                <w:rFonts w:asciiTheme="minorHAnsi" w:eastAsiaTheme="minorHAnsi" w:hAnsiTheme="minorHAnsi" w:cstheme="minorHAnsi"/>
                <w:color w:val="000000" w:themeColor="text1"/>
                <w:sz w:val="20"/>
                <w:szCs w:val="20"/>
              </w:rPr>
              <w:t>.2022.50389</w:t>
            </w:r>
            <w:r w:rsidRPr="00064D29">
              <w:rPr>
                <w:rFonts w:asciiTheme="minorHAnsi" w:eastAsiaTheme="minorHAnsi" w:hAnsiTheme="minorHAnsi" w:cstheme="minorHAnsi"/>
                <w:color w:val="000000" w:themeColor="text1"/>
                <w:sz w:val="20"/>
                <w:szCs w:val="20"/>
              </w:rPr>
              <w:t xml:space="preserve">  </w:t>
            </w:r>
          </w:p>
          <w:p w14:paraId="3F0E3415" w14:textId="77777777" w:rsidR="00B53B07" w:rsidRPr="00064D29" w:rsidRDefault="00B53B07" w:rsidP="00AE1766">
            <w:pPr>
              <w:autoSpaceDE w:val="0"/>
              <w:autoSpaceDN w:val="0"/>
              <w:adjustRightInd w:val="0"/>
              <w:spacing w:after="0" w:line="240" w:lineRule="auto"/>
              <w:rPr>
                <w:rFonts w:asciiTheme="minorHAnsi" w:eastAsiaTheme="minorHAnsi" w:hAnsiTheme="minorHAnsi" w:cstheme="minorHAnsi"/>
                <w:color w:val="000000" w:themeColor="text1"/>
                <w:sz w:val="20"/>
                <w:szCs w:val="20"/>
              </w:rPr>
            </w:pPr>
          </w:p>
          <w:p w14:paraId="41DF738F" w14:textId="4FC51A97" w:rsidR="00B53B07" w:rsidRPr="00064D29" w:rsidRDefault="00B53B07" w:rsidP="00AE1766">
            <w:pPr>
              <w:autoSpaceDE w:val="0"/>
              <w:autoSpaceDN w:val="0"/>
              <w:adjustRightInd w:val="0"/>
              <w:spacing w:after="0" w:line="240" w:lineRule="auto"/>
              <w:rPr>
                <w:rFonts w:asciiTheme="minorHAnsi" w:eastAsiaTheme="minorHAnsi" w:hAnsiTheme="minorHAnsi" w:cstheme="minorHAnsi"/>
                <w:color w:val="000000" w:themeColor="text1"/>
                <w:sz w:val="20"/>
                <w:szCs w:val="20"/>
              </w:rPr>
            </w:pPr>
          </w:p>
        </w:tc>
        <w:tc>
          <w:tcPr>
            <w:tcW w:w="4000" w:type="dxa"/>
          </w:tcPr>
          <w:p w14:paraId="34610F2A" w14:textId="2609D135" w:rsidR="00B53B07" w:rsidRPr="00064D29" w:rsidRDefault="00392345" w:rsidP="00E802A5">
            <w:pPr>
              <w:spacing w:after="0" w:line="240" w:lineRule="auto"/>
              <w:rPr>
                <w:rFonts w:asciiTheme="minorHAnsi" w:hAnsiTheme="minorHAnsi" w:cstheme="minorHAnsi"/>
                <w:color w:val="000000" w:themeColor="text1"/>
                <w:sz w:val="20"/>
                <w:szCs w:val="20"/>
              </w:rPr>
            </w:pPr>
            <w:r w:rsidRPr="00064D29">
              <w:rPr>
                <w:rFonts w:asciiTheme="minorHAnsi" w:hAnsiTheme="minorHAnsi" w:cstheme="minorHAnsi"/>
                <w:color w:val="000000" w:themeColor="text1"/>
                <w:sz w:val="20"/>
                <w:szCs w:val="20"/>
              </w:rPr>
              <w:t xml:space="preserve">A study of US nursing homes 2017-2018 shows that higher percentage of below-average staffing days was associated with worse quality for LPNs in 10 of 12 models with the worse for a decline in ADLs for long-stay residents. More below-average staffing days was associated with worse quality for CNAs in 9 or 12 models. </w:t>
            </w:r>
            <w:r w:rsidRPr="00064D29">
              <w:rPr>
                <w:rFonts w:asciiTheme="minorHAnsi" w:hAnsiTheme="minorHAnsi" w:cstheme="minorHAnsi"/>
                <w:color w:val="000000" w:themeColor="text1"/>
                <w:sz w:val="20"/>
                <w:szCs w:val="20"/>
              </w:rPr>
              <w:lastRenderedPageBreak/>
              <w:t>Holding staffing constant is a marker of better quality.</w:t>
            </w:r>
          </w:p>
        </w:tc>
      </w:tr>
      <w:tr w:rsidR="00AE1766" w:rsidRPr="00064D29" w14:paraId="644877E0" w14:textId="77777777" w:rsidTr="0049741B">
        <w:tc>
          <w:tcPr>
            <w:tcW w:w="540" w:type="dxa"/>
          </w:tcPr>
          <w:p w14:paraId="191A92B5" w14:textId="7307F120" w:rsidR="00AE1766" w:rsidRPr="00064D29" w:rsidRDefault="00AE1766"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lastRenderedPageBreak/>
              <w:t>2023</w:t>
            </w:r>
          </w:p>
        </w:tc>
        <w:tc>
          <w:tcPr>
            <w:tcW w:w="5310" w:type="dxa"/>
          </w:tcPr>
          <w:p w14:paraId="50D1D7E0" w14:textId="70C3BA92" w:rsidR="00AE1766" w:rsidRPr="00064D29" w:rsidRDefault="00AE1766" w:rsidP="00AE1766">
            <w:pPr>
              <w:autoSpaceDE w:val="0"/>
              <w:autoSpaceDN w:val="0"/>
              <w:adjustRightInd w:val="0"/>
              <w:spacing w:after="0" w:line="240" w:lineRule="auto"/>
              <w:rPr>
                <w:rFonts w:asciiTheme="minorHAnsi" w:eastAsiaTheme="minorHAnsi" w:hAnsiTheme="minorHAnsi" w:cstheme="minorHAnsi"/>
                <w:color w:val="000000" w:themeColor="text1"/>
                <w:sz w:val="20"/>
                <w:szCs w:val="20"/>
              </w:rPr>
            </w:pPr>
            <w:bookmarkStart w:id="32" w:name="_Hlk184385804"/>
            <w:r w:rsidRPr="00064D29">
              <w:rPr>
                <w:rFonts w:asciiTheme="minorHAnsi" w:eastAsiaTheme="minorHAnsi" w:hAnsiTheme="minorHAnsi" w:cstheme="minorHAnsi"/>
                <w:color w:val="000000" w:themeColor="text1"/>
                <w:sz w:val="20"/>
                <w:szCs w:val="20"/>
              </w:rPr>
              <w:t>Abt Associates. (2023). Nursing Home Staffing Study Comprehensive report. Report prepared for the Centers for Medicare &amp; Medicaid Services. June 2023.  https://edit.cms.gov/files/document/nursinghomestaffing-</w:t>
            </w:r>
          </w:p>
          <w:p w14:paraId="2B7AEBD8" w14:textId="6B8C7CD7" w:rsidR="00AE1766" w:rsidRPr="00064D29" w:rsidRDefault="00AE1766" w:rsidP="00AE1766">
            <w:pPr>
              <w:shd w:val="clear" w:color="auto" w:fill="FFFFFF"/>
              <w:spacing w:after="0" w:line="240" w:lineRule="auto"/>
              <w:rPr>
                <w:rFonts w:ascii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study-final-report-appendix-june-2023.pdf</w:t>
            </w:r>
            <w:bookmarkEnd w:id="32"/>
          </w:p>
        </w:tc>
        <w:tc>
          <w:tcPr>
            <w:tcW w:w="4000" w:type="dxa"/>
          </w:tcPr>
          <w:p w14:paraId="25B678E4" w14:textId="64C2503D" w:rsidR="00AE1766" w:rsidRPr="00064D29" w:rsidRDefault="00E802A5" w:rsidP="00E802A5">
            <w:pPr>
              <w:spacing w:after="0" w:line="240" w:lineRule="auto"/>
              <w:rPr>
                <w:rFonts w:asciiTheme="minorHAnsi" w:eastAsiaTheme="minorHAnsi" w:hAnsiTheme="minorHAnsi" w:cstheme="minorHAnsi"/>
                <w:color w:val="000000" w:themeColor="text1"/>
                <w:sz w:val="20"/>
                <w:szCs w:val="20"/>
              </w:rPr>
            </w:pPr>
            <w:r w:rsidRPr="00064D29">
              <w:rPr>
                <w:rFonts w:asciiTheme="minorHAnsi" w:hAnsiTheme="minorHAnsi" w:cstheme="minorHAnsi"/>
                <w:color w:val="000000" w:themeColor="text1"/>
                <w:sz w:val="20"/>
                <w:szCs w:val="20"/>
              </w:rPr>
              <w:t>Multivariate models show that quality and safety, measured using claims, resident assessments, and health inspection data, increase with RN staffing levels, with no obvious plateau at which quality and safety are maximized or “cliff” below which quality and safety steeply decline. The highest CNA staffing levels are associated with quality and safety but LPN staffing levels do not have consistent effects. A simulation model for 5 basic care tasks that RNs and LPNs provide showed that 1.4 to 1.7 hprd are needed to reduce the level of delayed or omitted care below 5 percent.</w:t>
            </w:r>
          </w:p>
        </w:tc>
      </w:tr>
      <w:tr w:rsidR="00FA7DA7" w:rsidRPr="00064D29" w14:paraId="0D07458D" w14:textId="77777777" w:rsidTr="0049741B">
        <w:tc>
          <w:tcPr>
            <w:tcW w:w="540" w:type="dxa"/>
          </w:tcPr>
          <w:p w14:paraId="6AA9CD7A" w14:textId="27FCF4DD" w:rsidR="00FA7DA7" w:rsidRPr="00064D29" w:rsidRDefault="00FA7DA7"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w:t>
            </w:r>
            <w:r w:rsidR="00A860A1" w:rsidRPr="00064D29">
              <w:rPr>
                <w:rFonts w:asciiTheme="minorHAnsi" w:hAnsiTheme="minorHAnsi" w:cstheme="minorHAnsi"/>
                <w:sz w:val="20"/>
                <w:szCs w:val="20"/>
              </w:rPr>
              <w:t>2</w:t>
            </w:r>
            <w:r w:rsidRPr="00064D29">
              <w:rPr>
                <w:rFonts w:asciiTheme="minorHAnsi" w:hAnsiTheme="minorHAnsi" w:cstheme="minorHAnsi"/>
                <w:sz w:val="20"/>
                <w:szCs w:val="20"/>
              </w:rPr>
              <w:t>4</w:t>
            </w:r>
          </w:p>
        </w:tc>
        <w:tc>
          <w:tcPr>
            <w:tcW w:w="5310" w:type="dxa"/>
          </w:tcPr>
          <w:p w14:paraId="0F3CB8FC" w14:textId="6DF9895E" w:rsidR="00FA7DA7" w:rsidRPr="00064D29" w:rsidRDefault="00FA7DA7" w:rsidP="00FA7DA7">
            <w:pPr>
              <w:shd w:val="clear" w:color="auto" w:fill="FFFFFF"/>
              <w:spacing w:after="0" w:line="240" w:lineRule="auto"/>
              <w:rPr>
                <w:rFonts w:asciiTheme="minorHAnsi" w:eastAsia="Times New Roman" w:hAnsiTheme="minorHAnsi" w:cstheme="minorHAnsi"/>
                <w:color w:val="000000" w:themeColor="text1"/>
                <w:sz w:val="20"/>
                <w:szCs w:val="20"/>
              </w:rPr>
            </w:pPr>
            <w:bookmarkStart w:id="33" w:name="_Hlk184388598"/>
            <w:r w:rsidRPr="00064D29">
              <w:rPr>
                <w:rFonts w:asciiTheme="minorHAnsi" w:hAnsiTheme="minorHAnsi" w:cstheme="minorHAnsi"/>
                <w:color w:val="000000" w:themeColor="text1"/>
                <w:sz w:val="20"/>
                <w:szCs w:val="20"/>
              </w:rPr>
              <w:t>Travers, J.L, Hade, E.M., Friedman, S., Raval, A., Hadson, K., and Falvey, J.R. Staffing and antipsychotic medication use in nursing homes and neighborhood deprivation.  JAMA Open Network.  April 24, 2024:1-8.</w:t>
            </w:r>
            <w:bookmarkEnd w:id="33"/>
          </w:p>
        </w:tc>
        <w:tc>
          <w:tcPr>
            <w:tcW w:w="4000" w:type="dxa"/>
          </w:tcPr>
          <w:p w14:paraId="27915219" w14:textId="7BEF5781" w:rsidR="00FA7DA7" w:rsidRPr="00064D29" w:rsidRDefault="00FA7DA7" w:rsidP="00FA7DA7">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Cross-sectional study of US nursing homes in 2019. NHs in sever</w:t>
            </w:r>
            <w:r w:rsidR="00A860A1" w:rsidRPr="00064D29">
              <w:rPr>
                <w:rFonts w:asciiTheme="minorHAnsi" w:eastAsiaTheme="minorHAnsi" w:hAnsiTheme="minorHAnsi" w:cstheme="minorHAnsi"/>
                <w:color w:val="000000" w:themeColor="text1"/>
                <w:sz w:val="20"/>
                <w:szCs w:val="20"/>
              </w:rPr>
              <w:t>e</w:t>
            </w:r>
            <w:r w:rsidRPr="00064D29">
              <w:rPr>
                <w:rFonts w:asciiTheme="minorHAnsi" w:eastAsiaTheme="minorHAnsi" w:hAnsiTheme="minorHAnsi" w:cstheme="minorHAnsi"/>
                <w:color w:val="000000" w:themeColor="text1"/>
                <w:sz w:val="20"/>
                <w:szCs w:val="20"/>
              </w:rPr>
              <w:t>ly deprived neighborhoods (17% of facilities) had higher inappropriate antipsychotic medication use and this use was greatest in NHs with less tha</w:t>
            </w:r>
            <w:r w:rsidR="00A860A1" w:rsidRPr="00064D29">
              <w:rPr>
                <w:rFonts w:asciiTheme="minorHAnsi" w:eastAsiaTheme="minorHAnsi" w:hAnsiTheme="minorHAnsi" w:cstheme="minorHAnsi"/>
                <w:color w:val="000000" w:themeColor="text1"/>
                <w:sz w:val="20"/>
                <w:szCs w:val="20"/>
              </w:rPr>
              <w:t>n 3 hours per resident day of nurse staffing.</w:t>
            </w:r>
            <w:r w:rsidRPr="00064D29">
              <w:rPr>
                <w:rFonts w:asciiTheme="minorHAnsi" w:eastAsiaTheme="minorHAnsi" w:hAnsiTheme="minorHAnsi" w:cstheme="minorHAnsi"/>
                <w:color w:val="000000" w:themeColor="text1"/>
                <w:sz w:val="20"/>
                <w:szCs w:val="20"/>
              </w:rPr>
              <w:t xml:space="preserve">  </w:t>
            </w:r>
          </w:p>
        </w:tc>
      </w:tr>
      <w:tr w:rsidR="0039420A" w:rsidRPr="00064D29" w14:paraId="10760A4A" w14:textId="77777777" w:rsidTr="0049741B">
        <w:tc>
          <w:tcPr>
            <w:tcW w:w="540" w:type="dxa"/>
          </w:tcPr>
          <w:p w14:paraId="7013AC44" w14:textId="25530739" w:rsidR="0039420A" w:rsidRPr="00064D29" w:rsidRDefault="0039420A"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2024</w:t>
            </w:r>
          </w:p>
        </w:tc>
        <w:tc>
          <w:tcPr>
            <w:tcW w:w="5310" w:type="dxa"/>
          </w:tcPr>
          <w:p w14:paraId="3DC49B99" w14:textId="4190159C" w:rsidR="0039420A" w:rsidRPr="00064D29" w:rsidRDefault="0039420A" w:rsidP="00FA7DA7">
            <w:pPr>
              <w:shd w:val="clear" w:color="auto" w:fill="FFFFFF"/>
              <w:spacing w:after="0" w:line="240" w:lineRule="auto"/>
              <w:rPr>
                <w:rFonts w:asciiTheme="minorHAnsi" w:hAnsiTheme="minorHAnsi" w:cstheme="minorHAnsi"/>
                <w:color w:val="000000" w:themeColor="text1"/>
                <w:sz w:val="20"/>
                <w:szCs w:val="20"/>
              </w:rPr>
            </w:pPr>
            <w:bookmarkStart w:id="34" w:name="_Hlk184386150"/>
            <w:bookmarkStart w:id="35" w:name="_Hlk189214042"/>
            <w:r w:rsidRPr="00064D29">
              <w:rPr>
                <w:rFonts w:asciiTheme="minorHAnsi" w:hAnsiTheme="minorHAnsi" w:cstheme="minorHAnsi"/>
                <w:color w:val="000000" w:themeColor="text1"/>
                <w:sz w:val="20"/>
                <w:szCs w:val="20"/>
              </w:rPr>
              <w:t xml:space="preserve">Mukamel, D.B., Saliba, D, Ladd, H/. and Konetzka. The relationship between nursing home staffing and health outcomes revisited. JAMDA. </w:t>
            </w:r>
            <w:bookmarkEnd w:id="34"/>
            <w:r w:rsidR="00432E4F" w:rsidRPr="00064D29">
              <w:rPr>
                <w:rFonts w:asciiTheme="minorHAnsi" w:hAnsiTheme="minorHAnsi" w:cstheme="minorHAnsi"/>
                <w:color w:val="000000" w:themeColor="text1"/>
                <w:sz w:val="20"/>
                <w:szCs w:val="20"/>
              </w:rPr>
              <w:t>2024; June 25</w:t>
            </w:r>
            <w:r w:rsidR="00A16D27" w:rsidRPr="00064D29">
              <w:rPr>
                <w:rFonts w:asciiTheme="minorHAnsi" w:hAnsiTheme="minorHAnsi" w:cstheme="minorHAnsi"/>
                <w:color w:val="000000" w:themeColor="text1"/>
                <w:sz w:val="20"/>
                <w:szCs w:val="20"/>
              </w:rPr>
              <w:t>.</w:t>
            </w:r>
            <w:bookmarkEnd w:id="35"/>
          </w:p>
        </w:tc>
        <w:tc>
          <w:tcPr>
            <w:tcW w:w="4000" w:type="dxa"/>
          </w:tcPr>
          <w:p w14:paraId="3A920FD4" w14:textId="4FF340A1" w:rsidR="0039420A" w:rsidRPr="00064D29" w:rsidRDefault="0039420A" w:rsidP="00FA7DA7">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Using a 2</w:t>
            </w:r>
            <w:r w:rsidR="00FC3AB2" w:rsidRPr="00064D29">
              <w:rPr>
                <w:rFonts w:asciiTheme="minorHAnsi" w:eastAsiaTheme="minorHAnsi" w:hAnsiTheme="minorHAnsi" w:cstheme="minorHAnsi"/>
                <w:color w:val="000000" w:themeColor="text1"/>
                <w:sz w:val="20"/>
                <w:szCs w:val="20"/>
              </w:rPr>
              <w:t>-</w:t>
            </w:r>
            <w:r w:rsidRPr="00064D29">
              <w:rPr>
                <w:rFonts w:asciiTheme="minorHAnsi" w:eastAsiaTheme="minorHAnsi" w:hAnsiTheme="minorHAnsi" w:cstheme="minorHAnsi"/>
                <w:color w:val="000000" w:themeColor="text1"/>
                <w:sz w:val="20"/>
                <w:szCs w:val="20"/>
              </w:rPr>
              <w:t>stage model to account for endogeneity, for all us nursing homes from 2017-19, NHs antipsychotic use increased with higher RN staffing and decreased with higher CNAs. Hospitalization decreased with higher RNs and LPNs and increased with higher CNAs, ER visits decreased with higher RNs and increased with CNAs. Long-stay activities of daily living and short stay function improved only with higher CNAs and pressures sores improved only with higher RN staffing.</w:t>
            </w:r>
          </w:p>
        </w:tc>
      </w:tr>
      <w:tr w:rsidR="00FC3AB2" w:rsidRPr="00064D29" w14:paraId="3AA6E5CF" w14:textId="77777777" w:rsidTr="0049741B">
        <w:tc>
          <w:tcPr>
            <w:tcW w:w="540" w:type="dxa"/>
          </w:tcPr>
          <w:p w14:paraId="5D210153" w14:textId="34781615" w:rsidR="00FC3AB2" w:rsidRPr="00064D29" w:rsidRDefault="00FC3AB2"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2024</w:t>
            </w:r>
          </w:p>
        </w:tc>
        <w:tc>
          <w:tcPr>
            <w:tcW w:w="5310" w:type="dxa"/>
          </w:tcPr>
          <w:p w14:paraId="563CAE2F" w14:textId="008891DB" w:rsidR="00FC3AB2" w:rsidRPr="00064D29" w:rsidRDefault="00FC3AB2" w:rsidP="00FA7DA7">
            <w:pPr>
              <w:shd w:val="clear" w:color="auto" w:fill="FFFFFF"/>
              <w:spacing w:after="0" w:line="240" w:lineRule="auto"/>
              <w:rPr>
                <w:rFonts w:asciiTheme="minorHAnsi" w:hAnsiTheme="minorHAnsi" w:cstheme="minorHAnsi"/>
                <w:color w:val="000000" w:themeColor="text1"/>
                <w:sz w:val="20"/>
                <w:szCs w:val="20"/>
              </w:rPr>
            </w:pPr>
            <w:r w:rsidRPr="00064D29">
              <w:rPr>
                <w:rFonts w:asciiTheme="minorHAnsi" w:hAnsiTheme="minorHAnsi" w:cstheme="minorHAnsi"/>
                <w:color w:val="000000" w:themeColor="text1"/>
                <w:sz w:val="20"/>
                <w:szCs w:val="20"/>
              </w:rPr>
              <w:t xml:space="preserve">Pradhan, R, Ghiasi, A., Davlyatov, G, Gupta, S, Weech-Maldonado, R.  Threads of Care: Unraveling the impact of agency nursing staff on nursing home quality.  </w:t>
            </w:r>
            <w:r w:rsidRPr="00064D29">
              <w:rPr>
                <w:rFonts w:asciiTheme="minorHAnsi" w:hAnsiTheme="minorHAnsi" w:cstheme="minorHAnsi"/>
                <w:i/>
                <w:iCs/>
                <w:color w:val="000000" w:themeColor="text1"/>
                <w:sz w:val="20"/>
                <w:szCs w:val="20"/>
              </w:rPr>
              <w:t xml:space="preserve">Med. Care. In Press. </w:t>
            </w:r>
          </w:p>
        </w:tc>
        <w:tc>
          <w:tcPr>
            <w:tcW w:w="4000" w:type="dxa"/>
          </w:tcPr>
          <w:p w14:paraId="70F32387" w14:textId="10D33B78" w:rsidR="00FC3AB2" w:rsidRPr="00064D29" w:rsidRDefault="00FC3AB2" w:rsidP="00FA7DA7">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 xml:space="preserve">Logistic regression with two-way fixed effects examined the effect of agency nurse staffing hours per resident day on the quality of US NHs.  A 10% increase in agency RN, LPN, and CNA staffing was associated with a decrease in the odds of achieving a higher star rating by 4-5%. </w:t>
            </w:r>
          </w:p>
        </w:tc>
      </w:tr>
      <w:tr w:rsidR="0049741B" w:rsidRPr="00064D29" w14:paraId="11AF4BDC" w14:textId="77777777" w:rsidTr="0049741B">
        <w:tc>
          <w:tcPr>
            <w:tcW w:w="540" w:type="dxa"/>
          </w:tcPr>
          <w:p w14:paraId="3DA7530F" w14:textId="57B8BD6B" w:rsidR="0049741B" w:rsidRPr="00064D29" w:rsidRDefault="0049741B"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2025</w:t>
            </w:r>
          </w:p>
        </w:tc>
        <w:tc>
          <w:tcPr>
            <w:tcW w:w="5310" w:type="dxa"/>
          </w:tcPr>
          <w:p w14:paraId="572A4947" w14:textId="078DC914" w:rsidR="0049741B" w:rsidRPr="00064D29" w:rsidRDefault="0049741B" w:rsidP="00FA7DA7">
            <w:pPr>
              <w:shd w:val="clear" w:color="auto" w:fill="FFFFFF"/>
              <w:spacing w:after="0" w:line="240" w:lineRule="auto"/>
              <w:rPr>
                <w:rFonts w:asciiTheme="minorHAnsi" w:hAnsiTheme="minorHAnsi" w:cstheme="minorHAnsi"/>
                <w:color w:val="000000" w:themeColor="text1"/>
                <w:sz w:val="20"/>
                <w:szCs w:val="20"/>
              </w:rPr>
            </w:pPr>
            <w:bookmarkStart w:id="36" w:name="_Hlk189213915"/>
            <w:r w:rsidRPr="00064D29">
              <w:rPr>
                <w:rFonts w:asciiTheme="minorHAnsi" w:hAnsiTheme="minorHAnsi" w:cstheme="minorHAnsi"/>
                <w:color w:val="000000" w:themeColor="text1"/>
                <w:sz w:val="20"/>
                <w:szCs w:val="20"/>
              </w:rPr>
              <w:t xml:space="preserve"> See, I., et al Characteristics of nursing homes with high rates of invasive methicillin-resistant staphylococcus aureus infections.  JAGS, 2025, 1-10</w:t>
            </w:r>
            <w:bookmarkEnd w:id="36"/>
            <w:r w:rsidRPr="00064D29">
              <w:rPr>
                <w:rFonts w:asciiTheme="minorHAnsi" w:hAnsiTheme="minorHAnsi" w:cstheme="minorHAnsi"/>
                <w:color w:val="000000" w:themeColor="text1"/>
                <w:sz w:val="20"/>
                <w:szCs w:val="20"/>
              </w:rPr>
              <w:t>.</w:t>
            </w:r>
          </w:p>
        </w:tc>
        <w:tc>
          <w:tcPr>
            <w:tcW w:w="4000" w:type="dxa"/>
          </w:tcPr>
          <w:p w14:paraId="0C4A190A" w14:textId="28477301" w:rsidR="0049741B" w:rsidRPr="00064D29" w:rsidRDefault="0049741B" w:rsidP="00FA7DA7">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A study of CDC 626 nursing home infection data from 7 states from 2011-2015 found 2,824 invasive MRSA cases. 20% of facilities had at 50% of the onset cases. Regression analysis showed facilities with high rates were more likely to have a resident with multidrug-resistant organism, th</w:t>
            </w:r>
            <w:r w:rsidR="0091518A" w:rsidRPr="00064D29">
              <w:rPr>
                <w:rFonts w:asciiTheme="minorHAnsi" w:eastAsiaTheme="minorHAnsi" w:hAnsiTheme="minorHAnsi" w:cstheme="minorHAnsi"/>
                <w:color w:val="000000" w:themeColor="text1"/>
                <w:sz w:val="20"/>
                <w:szCs w:val="20"/>
              </w:rPr>
              <w:t xml:space="preserve">e </w:t>
            </w:r>
            <w:r w:rsidRPr="00064D29">
              <w:rPr>
                <w:rFonts w:asciiTheme="minorHAnsi" w:eastAsiaTheme="minorHAnsi" w:hAnsiTheme="minorHAnsi" w:cstheme="minorHAnsi"/>
                <w:color w:val="000000" w:themeColor="text1"/>
                <w:sz w:val="20"/>
                <w:szCs w:val="20"/>
              </w:rPr>
              <w:t xml:space="preserve">residents were more likely to be male, short-stay, and other factors. Higher RN staffing hprd were associated with lower rates.  </w:t>
            </w:r>
          </w:p>
        </w:tc>
      </w:tr>
      <w:tr w:rsidR="008A30CA" w:rsidRPr="00064D29" w14:paraId="71B5AF89" w14:textId="77777777" w:rsidTr="0049741B">
        <w:tc>
          <w:tcPr>
            <w:tcW w:w="540" w:type="dxa"/>
          </w:tcPr>
          <w:p w14:paraId="53088E6A" w14:textId="7C54096B" w:rsidR="008A30CA" w:rsidRPr="00064D29" w:rsidRDefault="008A30CA"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lastRenderedPageBreak/>
              <w:t>2025</w:t>
            </w:r>
          </w:p>
        </w:tc>
        <w:tc>
          <w:tcPr>
            <w:tcW w:w="5310" w:type="dxa"/>
          </w:tcPr>
          <w:p w14:paraId="0A4C5C17" w14:textId="0D50EF99" w:rsidR="008A30CA" w:rsidRPr="00064D29" w:rsidRDefault="008A30CA" w:rsidP="00AE4B78">
            <w:pPr>
              <w:autoSpaceDE w:val="0"/>
              <w:autoSpaceDN w:val="0"/>
              <w:adjustRightInd w:val="0"/>
              <w:spacing w:after="0" w:line="240" w:lineRule="auto"/>
              <w:rPr>
                <w:rFonts w:ascii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HHS, Office of the Inspector General. CMS’s Special Focus Facility Program for Nursing Homes Has Not Yielded Lasting Improvements. OEI-01-23-00050. October, 2025.</w:t>
            </w:r>
          </w:p>
        </w:tc>
        <w:tc>
          <w:tcPr>
            <w:tcW w:w="4000" w:type="dxa"/>
          </w:tcPr>
          <w:p w14:paraId="40F7D7D2" w14:textId="023C5DA5" w:rsidR="001A2097" w:rsidRPr="00064D29" w:rsidRDefault="008A30CA" w:rsidP="001A2097">
            <w:pPr>
              <w:autoSpaceDE w:val="0"/>
              <w:autoSpaceDN w:val="0"/>
              <w:adjustRightInd w:val="0"/>
              <w:spacing w:after="0" w:line="240" w:lineRule="auto"/>
              <w:rPr>
                <w:rFonts w:asciiTheme="minorHAnsi" w:hAnsiTheme="minorHAnsi" w:cstheme="minorHAnsi"/>
                <w:sz w:val="20"/>
                <w:szCs w:val="20"/>
              </w:rPr>
            </w:pPr>
            <w:r w:rsidRPr="00064D29">
              <w:rPr>
                <w:rFonts w:asciiTheme="minorHAnsi" w:hAnsiTheme="minorHAnsi" w:cstheme="minorHAnsi"/>
                <w:sz w:val="20"/>
                <w:szCs w:val="20"/>
              </w:rPr>
              <w:t xml:space="preserve">Between 2013 and 2022, nearly two-thirds of NHs in the SFF program improved enough to graduate but </w:t>
            </w:r>
            <w:r w:rsidR="001A2097" w:rsidRPr="00064D29">
              <w:rPr>
                <w:rFonts w:asciiTheme="minorHAnsi" w:hAnsiTheme="minorHAnsi" w:cstheme="minorHAnsi"/>
                <w:sz w:val="20"/>
                <w:szCs w:val="20"/>
              </w:rPr>
              <w:t xml:space="preserve">more than half </w:t>
            </w:r>
            <w:r w:rsidRPr="00064D29">
              <w:rPr>
                <w:rFonts w:asciiTheme="minorHAnsi" w:hAnsiTheme="minorHAnsi" w:cstheme="minorHAnsi"/>
                <w:sz w:val="20"/>
                <w:szCs w:val="20"/>
              </w:rPr>
              <w:t xml:space="preserve">soon had </w:t>
            </w:r>
            <w:r w:rsidR="001A2097" w:rsidRPr="00064D29">
              <w:rPr>
                <w:rFonts w:asciiTheme="minorHAnsi" w:hAnsiTheme="minorHAnsi" w:cstheme="minorHAnsi"/>
                <w:sz w:val="20"/>
                <w:szCs w:val="20"/>
              </w:rPr>
              <w:t>had serious quality deficiencies</w:t>
            </w:r>
            <w:r w:rsidRPr="00064D29">
              <w:rPr>
                <w:rFonts w:asciiTheme="minorHAnsi" w:hAnsiTheme="minorHAnsi" w:cstheme="minorHAnsi"/>
                <w:sz w:val="20"/>
                <w:szCs w:val="20"/>
              </w:rPr>
              <w:t>.</w:t>
            </w:r>
            <w:r w:rsidR="001A2097" w:rsidRPr="00064D29">
              <w:rPr>
                <w:rFonts w:asciiTheme="minorHAnsi" w:hAnsiTheme="minorHAnsi" w:cstheme="minorHAnsi"/>
                <w:sz w:val="20"/>
                <w:szCs w:val="20"/>
              </w:rPr>
              <w:t xml:space="preserve"> NH that sustained</w:t>
            </w:r>
          </w:p>
          <w:p w14:paraId="7F1F730B" w14:textId="77777777" w:rsidR="001A2097" w:rsidRPr="00064D29" w:rsidRDefault="001A2097" w:rsidP="001A2097">
            <w:pPr>
              <w:autoSpaceDE w:val="0"/>
              <w:autoSpaceDN w:val="0"/>
              <w:adjustRightInd w:val="0"/>
              <w:spacing w:after="0" w:line="240" w:lineRule="auto"/>
              <w:rPr>
                <w:rFonts w:asciiTheme="minorHAnsi" w:hAnsiTheme="minorHAnsi" w:cstheme="minorHAnsi"/>
                <w:sz w:val="20"/>
                <w:szCs w:val="20"/>
              </w:rPr>
            </w:pPr>
            <w:r w:rsidRPr="00064D29">
              <w:rPr>
                <w:rFonts w:asciiTheme="minorHAnsi" w:hAnsiTheme="minorHAnsi" w:cstheme="minorHAnsi"/>
                <w:sz w:val="20"/>
                <w:szCs w:val="20"/>
              </w:rPr>
              <w:t>improvements had an average of 3.87 nurse</w:t>
            </w:r>
          </w:p>
          <w:p w14:paraId="748D7271" w14:textId="77777777" w:rsidR="001A2097" w:rsidRPr="00064D29" w:rsidRDefault="001A2097" w:rsidP="001A2097">
            <w:pPr>
              <w:autoSpaceDE w:val="0"/>
              <w:autoSpaceDN w:val="0"/>
              <w:adjustRightInd w:val="0"/>
              <w:spacing w:after="0" w:line="240" w:lineRule="auto"/>
              <w:rPr>
                <w:rFonts w:asciiTheme="minorHAnsi" w:hAnsiTheme="minorHAnsi" w:cstheme="minorHAnsi"/>
                <w:sz w:val="20"/>
                <w:szCs w:val="20"/>
              </w:rPr>
            </w:pPr>
            <w:r w:rsidRPr="00064D29">
              <w:rPr>
                <w:rFonts w:asciiTheme="minorHAnsi" w:hAnsiTheme="minorHAnsi" w:cstheme="minorHAnsi"/>
                <w:sz w:val="20"/>
                <w:szCs w:val="20"/>
              </w:rPr>
              <w:t>staffing hours per resident per day, compared</w:t>
            </w:r>
          </w:p>
          <w:p w14:paraId="716C4638" w14:textId="77777777" w:rsidR="001A2097" w:rsidRPr="00064D29" w:rsidRDefault="001A2097" w:rsidP="001A2097">
            <w:pPr>
              <w:autoSpaceDE w:val="0"/>
              <w:autoSpaceDN w:val="0"/>
              <w:adjustRightInd w:val="0"/>
              <w:spacing w:after="0" w:line="240" w:lineRule="auto"/>
              <w:rPr>
                <w:rFonts w:asciiTheme="minorHAnsi" w:hAnsiTheme="minorHAnsi" w:cstheme="minorHAnsi"/>
                <w:sz w:val="20"/>
                <w:szCs w:val="20"/>
              </w:rPr>
            </w:pPr>
            <w:r w:rsidRPr="00064D29">
              <w:rPr>
                <w:rFonts w:asciiTheme="minorHAnsi" w:hAnsiTheme="minorHAnsi" w:cstheme="minorHAnsi"/>
                <w:sz w:val="20"/>
                <w:szCs w:val="20"/>
              </w:rPr>
              <w:t>to 3.56 for nursing homes that did not sustain</w:t>
            </w:r>
          </w:p>
          <w:p w14:paraId="2E75A131" w14:textId="389E7351" w:rsidR="008A30CA" w:rsidRPr="00064D29" w:rsidRDefault="001A2097" w:rsidP="001A2097">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hAnsiTheme="minorHAnsi" w:cstheme="minorHAnsi"/>
                <w:sz w:val="20"/>
                <w:szCs w:val="20"/>
              </w:rPr>
              <w:t xml:space="preserve">improvements. </w:t>
            </w:r>
            <w:r w:rsidR="008A30CA" w:rsidRPr="00064D29">
              <w:rPr>
                <w:rFonts w:asciiTheme="minorHAnsi" w:eastAsiaTheme="minorHAnsi" w:hAnsiTheme="minorHAnsi" w:cstheme="minorHAnsi"/>
                <w:color w:val="000000" w:themeColor="text1"/>
                <w:sz w:val="20"/>
                <w:szCs w:val="20"/>
              </w:rPr>
              <w:t xml:space="preserve"> </w:t>
            </w:r>
          </w:p>
        </w:tc>
      </w:tr>
      <w:tr w:rsidR="008A30CA" w:rsidRPr="00064D29" w14:paraId="70DD5E27" w14:textId="77777777" w:rsidTr="0049741B">
        <w:tc>
          <w:tcPr>
            <w:tcW w:w="540" w:type="dxa"/>
          </w:tcPr>
          <w:p w14:paraId="4182CAF3" w14:textId="311ED673" w:rsidR="008A30CA" w:rsidRPr="00064D29" w:rsidRDefault="00AE4B78"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2025</w:t>
            </w:r>
          </w:p>
        </w:tc>
        <w:tc>
          <w:tcPr>
            <w:tcW w:w="5310" w:type="dxa"/>
          </w:tcPr>
          <w:p w14:paraId="51B095DB" w14:textId="5E043D45" w:rsidR="008A30CA" w:rsidRPr="00064D29" w:rsidRDefault="00AE4B78" w:rsidP="005A6ACF">
            <w:pPr>
              <w:shd w:val="clear" w:color="auto" w:fill="FFFFFF"/>
              <w:spacing w:after="0" w:line="240" w:lineRule="auto"/>
              <w:rPr>
                <w:rFonts w:asciiTheme="minorHAnsi" w:hAnsiTheme="minorHAnsi" w:cstheme="minorHAnsi"/>
                <w:color w:val="000000" w:themeColor="text1"/>
                <w:sz w:val="20"/>
                <w:szCs w:val="20"/>
              </w:rPr>
            </w:pPr>
            <w:r w:rsidRPr="00064D29">
              <w:rPr>
                <w:rFonts w:asciiTheme="minorHAnsi" w:hAnsiTheme="minorHAnsi" w:cstheme="minorHAnsi"/>
                <w:color w:val="000000" w:themeColor="text1"/>
                <w:sz w:val="20"/>
                <w:szCs w:val="20"/>
              </w:rPr>
              <w:t xml:space="preserve"> Kwon, J.H., Bowblis, J.R., Brunt, C.S., Xu, H. NH leadership turnover and its association with star ratings and consumer satisfaction.  JAMDA., 2025 (26): doi;org/10.1016/j.jamda.2025.105849</w:t>
            </w:r>
            <w:r w:rsidR="005A6ACF" w:rsidRPr="00064D29">
              <w:rPr>
                <w:rFonts w:asciiTheme="minorHAnsi" w:hAnsiTheme="minorHAnsi" w:cstheme="minorHAnsi"/>
                <w:color w:val="000000" w:themeColor="text1"/>
                <w:sz w:val="20"/>
                <w:szCs w:val="20"/>
              </w:rPr>
              <w:t xml:space="preserve"> </w:t>
            </w:r>
            <w:r w:rsidRPr="00064D29">
              <w:rPr>
                <w:rFonts w:asciiTheme="minorHAnsi" w:hAnsiTheme="minorHAnsi" w:cstheme="minorHAnsi"/>
                <w:color w:val="000000" w:themeColor="text1"/>
                <w:sz w:val="20"/>
                <w:szCs w:val="20"/>
              </w:rPr>
              <w:t xml:space="preserve">  </w:t>
            </w:r>
          </w:p>
        </w:tc>
        <w:tc>
          <w:tcPr>
            <w:tcW w:w="4000" w:type="dxa"/>
          </w:tcPr>
          <w:p w14:paraId="7E71DAA1" w14:textId="4201A2ED" w:rsidR="008A30CA" w:rsidRPr="00064D29" w:rsidRDefault="00AE4B78" w:rsidP="00FA7DA7">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color w:val="000000" w:themeColor="text1"/>
                <w:sz w:val="20"/>
                <w:szCs w:val="20"/>
              </w:rPr>
              <w:t xml:space="preserve">Multivariate analysis show that DON turnover is consistently associated with lower star ratings (2.9-11.5%) and lower consumer satisfaction scores( .4-1.5%) </w:t>
            </w:r>
          </w:p>
        </w:tc>
      </w:tr>
      <w:tr w:rsidR="004C50A0" w:rsidRPr="00064D29" w14:paraId="1DB66851" w14:textId="77777777" w:rsidTr="0049741B">
        <w:tc>
          <w:tcPr>
            <w:tcW w:w="540" w:type="dxa"/>
          </w:tcPr>
          <w:p w14:paraId="2AE25592" w14:textId="666B200E" w:rsidR="004C50A0" w:rsidRPr="00064D29" w:rsidRDefault="004C50A0"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2026</w:t>
            </w:r>
          </w:p>
        </w:tc>
        <w:tc>
          <w:tcPr>
            <w:tcW w:w="5310" w:type="dxa"/>
          </w:tcPr>
          <w:p w14:paraId="0C023C7A" w14:textId="69E91125" w:rsidR="004C50A0" w:rsidRPr="00064D29" w:rsidRDefault="004C50A0" w:rsidP="004C50A0">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Prusynski, R.A., Yan, Z., Zachrison, K.S., et al. Skilled </w:t>
            </w:r>
            <w:r w:rsidR="005A6ACF" w:rsidRPr="00064D29">
              <w:rPr>
                <w:rFonts w:asciiTheme="minorHAnsi" w:eastAsiaTheme="minorHAnsi" w:hAnsiTheme="minorHAnsi" w:cstheme="minorHAnsi"/>
                <w:sz w:val="20"/>
                <w:szCs w:val="20"/>
              </w:rPr>
              <w:t>n</w:t>
            </w:r>
            <w:r w:rsidRPr="00064D29">
              <w:rPr>
                <w:rFonts w:asciiTheme="minorHAnsi" w:eastAsiaTheme="minorHAnsi" w:hAnsiTheme="minorHAnsi" w:cstheme="minorHAnsi"/>
                <w:sz w:val="20"/>
                <w:szCs w:val="20"/>
              </w:rPr>
              <w:t xml:space="preserve">ursing </w:t>
            </w:r>
            <w:r w:rsidR="005A6ACF" w:rsidRPr="00064D29">
              <w:rPr>
                <w:rFonts w:asciiTheme="minorHAnsi" w:eastAsiaTheme="minorHAnsi" w:hAnsiTheme="minorHAnsi" w:cstheme="minorHAnsi"/>
                <w:sz w:val="20"/>
                <w:szCs w:val="20"/>
              </w:rPr>
              <w:t>f</w:t>
            </w:r>
            <w:r w:rsidRPr="00064D29">
              <w:rPr>
                <w:rFonts w:asciiTheme="minorHAnsi" w:eastAsiaTheme="minorHAnsi" w:hAnsiTheme="minorHAnsi" w:cstheme="minorHAnsi"/>
                <w:sz w:val="20"/>
                <w:szCs w:val="20"/>
              </w:rPr>
              <w:t xml:space="preserve">acility </w:t>
            </w:r>
            <w:r w:rsidR="005A6ACF" w:rsidRPr="00064D29">
              <w:rPr>
                <w:rFonts w:asciiTheme="minorHAnsi" w:eastAsiaTheme="minorHAnsi" w:hAnsiTheme="minorHAnsi" w:cstheme="minorHAnsi"/>
                <w:sz w:val="20"/>
                <w:szCs w:val="20"/>
              </w:rPr>
              <w:t>n</w:t>
            </w:r>
            <w:r w:rsidRPr="00064D29">
              <w:rPr>
                <w:rFonts w:asciiTheme="minorHAnsi" w:eastAsiaTheme="minorHAnsi" w:hAnsiTheme="minorHAnsi" w:cstheme="minorHAnsi"/>
                <w:sz w:val="20"/>
                <w:szCs w:val="20"/>
              </w:rPr>
              <w:t xml:space="preserve">etwork </w:t>
            </w:r>
            <w:r w:rsidR="005A6ACF" w:rsidRPr="00064D29">
              <w:rPr>
                <w:rFonts w:asciiTheme="minorHAnsi" w:eastAsiaTheme="minorHAnsi" w:hAnsiTheme="minorHAnsi" w:cstheme="minorHAnsi"/>
                <w:sz w:val="20"/>
                <w:szCs w:val="20"/>
              </w:rPr>
              <w:t>c</w:t>
            </w:r>
            <w:r w:rsidRPr="00064D29">
              <w:rPr>
                <w:rFonts w:asciiTheme="minorHAnsi" w:eastAsiaTheme="minorHAnsi" w:hAnsiTheme="minorHAnsi" w:cstheme="minorHAnsi"/>
                <w:sz w:val="20"/>
                <w:szCs w:val="20"/>
              </w:rPr>
              <w:t xml:space="preserve">apacity and </w:t>
            </w:r>
            <w:r w:rsidR="005A6ACF" w:rsidRPr="00064D29">
              <w:rPr>
                <w:rFonts w:asciiTheme="minorHAnsi" w:eastAsiaTheme="minorHAnsi" w:hAnsiTheme="minorHAnsi" w:cstheme="minorHAnsi"/>
                <w:sz w:val="20"/>
                <w:szCs w:val="20"/>
              </w:rPr>
              <w:t>h</w:t>
            </w:r>
            <w:r w:rsidRPr="00064D29">
              <w:rPr>
                <w:rFonts w:asciiTheme="minorHAnsi" w:eastAsiaTheme="minorHAnsi" w:hAnsiTheme="minorHAnsi" w:cstheme="minorHAnsi"/>
                <w:sz w:val="20"/>
                <w:szCs w:val="20"/>
              </w:rPr>
              <w:t xml:space="preserve">ospital </w:t>
            </w:r>
            <w:r w:rsidR="005A6ACF" w:rsidRPr="00064D29">
              <w:rPr>
                <w:rFonts w:asciiTheme="minorHAnsi" w:eastAsiaTheme="minorHAnsi" w:hAnsiTheme="minorHAnsi" w:cstheme="minorHAnsi"/>
                <w:sz w:val="20"/>
                <w:szCs w:val="20"/>
              </w:rPr>
              <w:t>l</w:t>
            </w:r>
            <w:r w:rsidRPr="00064D29">
              <w:rPr>
                <w:rFonts w:asciiTheme="minorHAnsi" w:eastAsiaTheme="minorHAnsi" w:hAnsiTheme="minorHAnsi" w:cstheme="minorHAnsi"/>
                <w:sz w:val="20"/>
                <w:szCs w:val="20"/>
              </w:rPr>
              <w:t xml:space="preserve">ength of </w:t>
            </w:r>
            <w:r w:rsidR="005A6ACF" w:rsidRPr="00064D29">
              <w:rPr>
                <w:rFonts w:asciiTheme="minorHAnsi" w:eastAsiaTheme="minorHAnsi" w:hAnsiTheme="minorHAnsi" w:cstheme="minorHAnsi"/>
                <w:sz w:val="20"/>
                <w:szCs w:val="20"/>
              </w:rPr>
              <w:t>s</w:t>
            </w:r>
            <w:r w:rsidRPr="00064D29">
              <w:rPr>
                <w:rFonts w:asciiTheme="minorHAnsi" w:eastAsiaTheme="minorHAnsi" w:hAnsiTheme="minorHAnsi" w:cstheme="minorHAnsi"/>
                <w:sz w:val="20"/>
                <w:szCs w:val="20"/>
              </w:rPr>
              <w:t>tay.  JAMA Network Open. 2026;9(4):e269930. doi:10.1001/jamanetworkopen.2026.9930</w:t>
            </w:r>
            <w:r w:rsidR="005A6ACF" w:rsidRPr="00064D29">
              <w:rPr>
                <w:rFonts w:asciiTheme="minorHAnsi" w:eastAsiaTheme="minorHAnsi" w:hAnsiTheme="minorHAnsi" w:cstheme="minorHAnsi"/>
                <w:sz w:val="20"/>
                <w:szCs w:val="20"/>
              </w:rPr>
              <w:t xml:space="preserve"> </w:t>
            </w:r>
          </w:p>
          <w:p w14:paraId="47F9973B" w14:textId="4CD6C121" w:rsidR="004C50A0" w:rsidRPr="00064D29" w:rsidRDefault="004C50A0" w:rsidP="004C50A0">
            <w:pPr>
              <w:shd w:val="clear" w:color="auto" w:fill="FFFFFF"/>
              <w:spacing w:after="0" w:line="240" w:lineRule="auto"/>
              <w:rPr>
                <w:rFonts w:asciiTheme="minorHAnsi" w:hAnsiTheme="minorHAnsi" w:cstheme="minorHAnsi"/>
                <w:color w:val="000000" w:themeColor="text1"/>
                <w:sz w:val="20"/>
                <w:szCs w:val="20"/>
              </w:rPr>
            </w:pPr>
          </w:p>
        </w:tc>
        <w:tc>
          <w:tcPr>
            <w:tcW w:w="4000" w:type="dxa"/>
          </w:tcPr>
          <w:p w14:paraId="4D2BA06E" w14:textId="2E43ECEA" w:rsidR="004C50A0" w:rsidRPr="00064D29" w:rsidRDefault="004C50A0" w:rsidP="004C50A0">
            <w:pPr>
              <w:autoSpaceDE w:val="0"/>
              <w:autoSpaceDN w:val="0"/>
              <w:adjustRightInd w:val="0"/>
              <w:spacing w:after="0" w:line="240" w:lineRule="auto"/>
              <w:rPr>
                <w:rFonts w:asciiTheme="minorHAnsi" w:eastAsiaTheme="minorHAnsi" w:hAnsiTheme="minorHAnsi" w:cstheme="minorHAnsi"/>
                <w:color w:val="000000" w:themeColor="text1"/>
                <w:sz w:val="20"/>
                <w:szCs w:val="20"/>
              </w:rPr>
            </w:pPr>
            <w:r w:rsidRPr="00064D29">
              <w:rPr>
                <w:rFonts w:asciiTheme="minorHAnsi" w:eastAsiaTheme="minorHAnsi" w:hAnsiTheme="minorHAnsi" w:cstheme="minorHAnsi"/>
                <w:sz w:val="20"/>
                <w:szCs w:val="20"/>
              </w:rPr>
              <w:t>Study examined 3.34 million Medicare inpatient admissions discharged to SNFs across 421 markets. Within markets, each additional nurse staffing hour per patient-day was associated with</w:t>
            </w:r>
            <w:r w:rsidR="00FF3779" w:rsidRPr="00064D29">
              <w:rPr>
                <w:rFonts w:asciiTheme="minorHAnsi" w:eastAsiaTheme="minorHAnsi" w:hAnsiTheme="minorHAnsi" w:cstheme="minorHAnsi"/>
                <w:sz w:val="20"/>
                <w:szCs w:val="20"/>
              </w:rPr>
              <w:t xml:space="preserve"> </w:t>
            </w:r>
            <w:r w:rsidRPr="00064D29">
              <w:rPr>
                <w:rFonts w:asciiTheme="minorHAnsi" w:eastAsiaTheme="minorHAnsi" w:hAnsiTheme="minorHAnsi" w:cstheme="minorHAnsi"/>
                <w:sz w:val="20"/>
                <w:szCs w:val="20"/>
              </w:rPr>
              <w:t xml:space="preserve">a 3.5% shorter LOS, </w:t>
            </w:r>
            <w:r w:rsidR="00FF3779" w:rsidRPr="00064D29">
              <w:rPr>
                <w:rFonts w:asciiTheme="minorHAnsi" w:eastAsiaTheme="minorHAnsi" w:hAnsiTheme="minorHAnsi" w:cstheme="minorHAnsi"/>
                <w:sz w:val="20"/>
                <w:szCs w:val="20"/>
              </w:rPr>
              <w:t xml:space="preserve">and </w:t>
            </w:r>
            <w:r w:rsidRPr="00064D29">
              <w:rPr>
                <w:rFonts w:asciiTheme="minorHAnsi" w:eastAsiaTheme="minorHAnsi" w:hAnsiTheme="minorHAnsi" w:cstheme="minorHAnsi"/>
                <w:sz w:val="20"/>
                <w:szCs w:val="20"/>
              </w:rPr>
              <w:t xml:space="preserve">shorter LOS for both dual-eligible and non–dual-eligible patients. </w:t>
            </w:r>
          </w:p>
        </w:tc>
      </w:tr>
      <w:tr w:rsidR="007B7FD6" w:rsidRPr="00064D29" w14:paraId="5CE3402F" w14:textId="77777777" w:rsidTr="0049741B">
        <w:tc>
          <w:tcPr>
            <w:tcW w:w="540" w:type="dxa"/>
          </w:tcPr>
          <w:p w14:paraId="5C3F1C0A" w14:textId="1ADB8241" w:rsidR="007B7FD6" w:rsidRPr="00064D29" w:rsidRDefault="007B7FD6"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2026</w:t>
            </w:r>
          </w:p>
          <w:p w14:paraId="78F54DF0" w14:textId="77777777" w:rsidR="007B7FD6" w:rsidRPr="00064D29" w:rsidRDefault="007B7FD6" w:rsidP="00FA7DA7">
            <w:pPr>
              <w:spacing w:after="0" w:line="240" w:lineRule="auto"/>
              <w:rPr>
                <w:rFonts w:asciiTheme="minorHAnsi" w:hAnsiTheme="minorHAnsi" w:cstheme="minorHAnsi"/>
                <w:sz w:val="20"/>
                <w:szCs w:val="20"/>
              </w:rPr>
            </w:pPr>
          </w:p>
          <w:p w14:paraId="446F902E" w14:textId="77777777" w:rsidR="007B7FD6" w:rsidRPr="00064D29" w:rsidRDefault="007B7FD6" w:rsidP="00FA7DA7">
            <w:pPr>
              <w:spacing w:after="0" w:line="240" w:lineRule="auto"/>
              <w:rPr>
                <w:rFonts w:asciiTheme="minorHAnsi" w:hAnsiTheme="minorHAnsi" w:cstheme="minorHAnsi"/>
                <w:sz w:val="20"/>
                <w:szCs w:val="20"/>
              </w:rPr>
            </w:pPr>
          </w:p>
          <w:p w14:paraId="7B4379E4" w14:textId="77777777" w:rsidR="007B7FD6" w:rsidRPr="00064D29" w:rsidRDefault="007B7FD6" w:rsidP="00FA7DA7">
            <w:pPr>
              <w:spacing w:after="0" w:line="240" w:lineRule="auto"/>
              <w:rPr>
                <w:rFonts w:asciiTheme="minorHAnsi" w:hAnsiTheme="minorHAnsi" w:cstheme="minorHAnsi"/>
                <w:sz w:val="20"/>
                <w:szCs w:val="20"/>
              </w:rPr>
            </w:pPr>
          </w:p>
        </w:tc>
        <w:tc>
          <w:tcPr>
            <w:tcW w:w="5310" w:type="dxa"/>
          </w:tcPr>
          <w:p w14:paraId="74247A27" w14:textId="77777777" w:rsidR="005A6ACF" w:rsidRPr="00064D29" w:rsidRDefault="007B7FD6" w:rsidP="005A6ACF">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Grabowski, D</w:t>
            </w:r>
            <w:r w:rsidR="00784714" w:rsidRPr="00064D29">
              <w:rPr>
                <w:rFonts w:asciiTheme="minorHAnsi" w:eastAsiaTheme="minorHAnsi" w:hAnsiTheme="minorHAnsi" w:cstheme="minorHAnsi"/>
                <w:sz w:val="20"/>
                <w:szCs w:val="20"/>
              </w:rPr>
              <w:t>.C., Gruber, J., McGarry, B.E. Immigration, the long-term care workforce, and elder outcomes in the US.  Amer. J. of Health Economics. Summer, 2026; 12 (3)</w:t>
            </w:r>
            <w:r w:rsidR="005A6ACF" w:rsidRPr="00064D29">
              <w:rPr>
                <w:rFonts w:asciiTheme="minorHAnsi" w:eastAsiaTheme="minorHAnsi" w:hAnsiTheme="minorHAnsi" w:cstheme="minorHAnsi"/>
                <w:sz w:val="20"/>
                <w:szCs w:val="20"/>
              </w:rPr>
              <w:t>.</w:t>
            </w:r>
            <w:r w:rsidR="00784714" w:rsidRPr="00064D29">
              <w:rPr>
                <w:rFonts w:asciiTheme="minorHAnsi" w:eastAsiaTheme="minorHAnsi" w:hAnsiTheme="minorHAnsi" w:cstheme="minorHAnsi"/>
                <w:sz w:val="20"/>
                <w:szCs w:val="20"/>
              </w:rPr>
              <w:t xml:space="preserve"> </w:t>
            </w:r>
          </w:p>
          <w:p w14:paraId="66A81012" w14:textId="04DEB1C5" w:rsidR="007B7FD6" w:rsidRPr="00064D29" w:rsidRDefault="005A6ACF" w:rsidP="005A6ACF">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 </w:t>
            </w:r>
            <w:hyperlink r:id="rId121" w:history="1">
              <w:r w:rsidRPr="00064D29">
                <w:rPr>
                  <w:rStyle w:val="Hyperlink"/>
                  <w:rFonts w:asciiTheme="minorHAnsi" w:eastAsiaTheme="minorHAnsi" w:hAnsiTheme="minorHAnsi" w:cstheme="minorHAnsi"/>
                  <w:sz w:val="20"/>
                  <w:szCs w:val="20"/>
                </w:rPr>
                <w:t>https://doi.org/10.1086/737645</w:t>
              </w:r>
            </w:hyperlink>
            <w:r w:rsidRPr="00064D29">
              <w:rPr>
                <w:rFonts w:asciiTheme="minorHAnsi" w:eastAsiaTheme="minorHAnsi" w:hAnsiTheme="minorHAnsi" w:cstheme="minorHAnsi"/>
                <w:sz w:val="20"/>
                <w:szCs w:val="20"/>
              </w:rPr>
              <w:t xml:space="preserve"> </w:t>
            </w:r>
          </w:p>
        </w:tc>
        <w:tc>
          <w:tcPr>
            <w:tcW w:w="4000" w:type="dxa"/>
          </w:tcPr>
          <w:p w14:paraId="587D6046" w14:textId="1B82B141" w:rsidR="007B7FD6" w:rsidRPr="00064D29" w:rsidRDefault="007B7FD6" w:rsidP="00784714">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A 10% increase in female immigrants, results in  a 0.7% increase in NH CNA HPRD. A 10% increase in female immigrants results in a 0.7% increase in LPN HRPD and a 1.2% increase in RN HPRD or an overall increase in direct care HPRD of 0.015 per bed. </w:t>
            </w:r>
            <w:r w:rsidR="00784714" w:rsidRPr="00064D29">
              <w:rPr>
                <w:rFonts w:asciiTheme="minorHAnsi" w:eastAsiaTheme="minorHAnsi" w:hAnsiTheme="minorHAnsi" w:cstheme="minorHAnsi"/>
                <w:sz w:val="20"/>
                <w:szCs w:val="20"/>
              </w:rPr>
              <w:t xml:space="preserve"> The staffing increase result in reductions in physical restraint use, UTIs, and rehospitalizations for short-stay residents, and increases in successful discharge to the community. Long-stay population had reductions in physical and chemical use and pressure sores.  Excluding geographic trends, reductions were in short-and long-stay resident hospitalization rates, long-stay resident mortality, new admissions rates, and success discharge to the community. </w:t>
            </w:r>
          </w:p>
        </w:tc>
      </w:tr>
      <w:tr w:rsidR="00157230" w:rsidRPr="00064D29" w14:paraId="5F241119" w14:textId="77777777" w:rsidTr="0049741B">
        <w:tc>
          <w:tcPr>
            <w:tcW w:w="540" w:type="dxa"/>
          </w:tcPr>
          <w:p w14:paraId="07D4720F" w14:textId="78173C78" w:rsidR="00157230" w:rsidRPr="00064D29" w:rsidRDefault="00157230" w:rsidP="00FA7DA7">
            <w:pPr>
              <w:spacing w:after="0" w:line="240" w:lineRule="auto"/>
              <w:rPr>
                <w:rFonts w:asciiTheme="minorHAnsi" w:hAnsiTheme="minorHAnsi" w:cstheme="minorHAnsi"/>
                <w:sz w:val="20"/>
                <w:szCs w:val="20"/>
              </w:rPr>
            </w:pPr>
            <w:r w:rsidRPr="00064D29">
              <w:rPr>
                <w:rFonts w:asciiTheme="minorHAnsi" w:hAnsiTheme="minorHAnsi" w:cstheme="minorHAnsi"/>
                <w:sz w:val="20"/>
                <w:szCs w:val="20"/>
              </w:rPr>
              <w:t>2026</w:t>
            </w:r>
          </w:p>
        </w:tc>
        <w:tc>
          <w:tcPr>
            <w:tcW w:w="5310" w:type="dxa"/>
          </w:tcPr>
          <w:p w14:paraId="43B76BAE" w14:textId="15BCB980" w:rsidR="00157230" w:rsidRPr="00064D29" w:rsidRDefault="00157230" w:rsidP="005A6ACF">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He w, Zhai H, Wu L, and Zhou G.  Registered nurse staffing intensity, skill mix, and acute-care use among long-stay nursing home residents: A fixed-effects panel analysis.  BMC Nurs. 2026. </w:t>
            </w:r>
            <w:hyperlink r:id="rId122" w:history="1">
              <w:r w:rsidRPr="00064D29">
                <w:rPr>
                  <w:rStyle w:val="Hyperlink"/>
                  <w:rFonts w:asciiTheme="minorHAnsi" w:eastAsiaTheme="minorHAnsi" w:hAnsiTheme="minorHAnsi" w:cstheme="minorHAnsi"/>
                  <w:sz w:val="20"/>
                  <w:szCs w:val="20"/>
                </w:rPr>
                <w:t>https://doi,org/10.1186/s12912-026-05186-7</w:t>
              </w:r>
            </w:hyperlink>
            <w:r w:rsidRPr="00064D29">
              <w:rPr>
                <w:rFonts w:asciiTheme="minorHAnsi" w:eastAsiaTheme="minorHAnsi" w:hAnsiTheme="minorHAnsi" w:cstheme="minorHAnsi"/>
                <w:sz w:val="20"/>
                <w:szCs w:val="20"/>
              </w:rPr>
              <w:t xml:space="preserve">.   </w:t>
            </w:r>
          </w:p>
          <w:p w14:paraId="7C284E89" w14:textId="77777777" w:rsidR="00157230" w:rsidRPr="00064D29" w:rsidRDefault="00157230" w:rsidP="005A6ACF">
            <w:pPr>
              <w:autoSpaceDE w:val="0"/>
              <w:autoSpaceDN w:val="0"/>
              <w:adjustRightInd w:val="0"/>
              <w:spacing w:after="0" w:line="240" w:lineRule="auto"/>
              <w:rPr>
                <w:rFonts w:asciiTheme="minorHAnsi" w:eastAsiaTheme="minorHAnsi" w:hAnsiTheme="minorHAnsi" w:cstheme="minorHAnsi"/>
                <w:sz w:val="20"/>
                <w:szCs w:val="20"/>
              </w:rPr>
            </w:pPr>
          </w:p>
        </w:tc>
        <w:tc>
          <w:tcPr>
            <w:tcW w:w="4000" w:type="dxa"/>
          </w:tcPr>
          <w:p w14:paraId="3159DA9A" w14:textId="18EAF873" w:rsidR="00157230" w:rsidRPr="00064D29" w:rsidRDefault="00157230" w:rsidP="00784714">
            <w:pPr>
              <w:autoSpaceDE w:val="0"/>
              <w:autoSpaceDN w:val="0"/>
              <w:adjustRightInd w:val="0"/>
              <w:spacing w:after="0" w:line="240" w:lineRule="auto"/>
              <w:rPr>
                <w:rFonts w:asciiTheme="minorHAnsi" w:eastAsiaTheme="minorHAnsi" w:hAnsiTheme="minorHAnsi" w:cstheme="minorHAnsi"/>
                <w:sz w:val="20"/>
                <w:szCs w:val="20"/>
              </w:rPr>
            </w:pPr>
            <w:r w:rsidRPr="00064D29">
              <w:rPr>
                <w:rFonts w:asciiTheme="minorHAnsi" w:eastAsiaTheme="minorHAnsi" w:hAnsiTheme="minorHAnsi" w:cstheme="minorHAnsi"/>
                <w:sz w:val="20"/>
                <w:szCs w:val="20"/>
              </w:rPr>
              <w:t xml:space="preserve">US </w:t>
            </w:r>
            <w:r w:rsidR="001A40C4" w:rsidRPr="00064D29">
              <w:rPr>
                <w:rFonts w:asciiTheme="minorHAnsi" w:eastAsiaTheme="minorHAnsi" w:hAnsiTheme="minorHAnsi" w:cstheme="minorHAnsi"/>
                <w:sz w:val="20"/>
                <w:szCs w:val="20"/>
              </w:rPr>
              <w:t xml:space="preserve">NH </w:t>
            </w:r>
            <w:r w:rsidRPr="00064D29">
              <w:rPr>
                <w:rFonts w:asciiTheme="minorHAnsi" w:eastAsiaTheme="minorHAnsi" w:hAnsiTheme="minorHAnsi" w:cstheme="minorHAnsi"/>
                <w:sz w:val="20"/>
                <w:szCs w:val="20"/>
              </w:rPr>
              <w:t>data from 2018-2025 showed that holding total HPRD constant, a 10% high RN share was associated with lower hospitalization, and outpatient ED visits for long stay residents.</w:t>
            </w:r>
          </w:p>
        </w:tc>
      </w:tr>
    </w:tbl>
    <w:bookmarkEnd w:id="13"/>
    <w:p w14:paraId="3E162CDE" w14:textId="7B3362D7" w:rsidR="00C2050E" w:rsidRPr="00064D29" w:rsidRDefault="00C2050E" w:rsidP="00DA56C9">
      <w:pPr>
        <w:spacing w:after="0" w:line="240" w:lineRule="auto"/>
        <w:rPr>
          <w:rFonts w:asciiTheme="minorHAnsi" w:hAnsiTheme="minorHAnsi" w:cstheme="minorHAnsi"/>
        </w:rPr>
      </w:pPr>
      <w:r w:rsidRPr="00064D29">
        <w:rPr>
          <w:rFonts w:asciiTheme="minorHAnsi" w:hAnsiTheme="minorHAnsi" w:cstheme="minorHAnsi"/>
        </w:rPr>
        <w:t>Prepared by Charlene Harrington, Ph.D., RN and Elizabeth Halifax, Ph.D., RN</w:t>
      </w:r>
    </w:p>
    <w:p w14:paraId="7D63C198" w14:textId="5A2EBA29" w:rsidR="00C2050E" w:rsidRPr="00064D29" w:rsidRDefault="00C2050E" w:rsidP="00DA56C9">
      <w:pPr>
        <w:spacing w:after="0" w:line="240" w:lineRule="auto"/>
        <w:rPr>
          <w:rFonts w:asciiTheme="minorHAnsi" w:hAnsiTheme="minorHAnsi" w:cstheme="minorHAnsi"/>
        </w:rPr>
      </w:pPr>
      <w:r w:rsidRPr="00064D29">
        <w:rPr>
          <w:rFonts w:asciiTheme="minorHAnsi" w:hAnsiTheme="minorHAnsi" w:cstheme="minorHAnsi"/>
        </w:rPr>
        <w:t xml:space="preserve">University of California San Francisco, </w:t>
      </w:r>
      <w:r w:rsidR="00EA2345" w:rsidRPr="00064D29">
        <w:rPr>
          <w:rFonts w:asciiTheme="minorHAnsi" w:hAnsiTheme="minorHAnsi" w:cstheme="minorHAnsi"/>
        </w:rPr>
        <w:t>Ma</w:t>
      </w:r>
      <w:r w:rsidR="00290A71" w:rsidRPr="00064D29">
        <w:rPr>
          <w:rFonts w:asciiTheme="minorHAnsi" w:hAnsiTheme="minorHAnsi" w:cstheme="minorHAnsi"/>
        </w:rPr>
        <w:t>y</w:t>
      </w:r>
      <w:r w:rsidRPr="00064D29">
        <w:rPr>
          <w:rFonts w:asciiTheme="minorHAnsi" w:hAnsiTheme="minorHAnsi" w:cstheme="minorHAnsi"/>
        </w:rPr>
        <w:t>, 202</w:t>
      </w:r>
      <w:r w:rsidR="00290A71" w:rsidRPr="00064D29">
        <w:rPr>
          <w:rFonts w:asciiTheme="minorHAnsi" w:hAnsiTheme="minorHAnsi" w:cstheme="minorHAnsi"/>
        </w:rPr>
        <w:t>6</w:t>
      </w:r>
      <w:r w:rsidR="00663A44" w:rsidRPr="00064D29">
        <w:rPr>
          <w:rFonts w:asciiTheme="minorHAnsi" w:hAnsiTheme="minorHAnsi" w:cstheme="minorHAnsi"/>
        </w:rPr>
        <w:t>.</w:t>
      </w:r>
    </w:p>
    <w:sectPr w:rsidR="00C2050E" w:rsidRPr="00064D29" w:rsidSect="008D4F34">
      <w:footerReference w:type="default" r:id="rId123"/>
      <w:pgSz w:w="12240" w:h="15840" w:code="1"/>
      <w:pgMar w:top="1440" w:right="864" w:bottom="720" w:left="1440" w:header="720" w:footer="432" w:gutter="0"/>
      <w:paperSrc w:first="259"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6BE397" w14:textId="77777777" w:rsidR="00E92C93" w:rsidRDefault="00E92C93">
      <w:pPr>
        <w:spacing w:after="0" w:line="240" w:lineRule="auto"/>
      </w:pPr>
      <w:r>
        <w:separator/>
      </w:r>
    </w:p>
  </w:endnote>
  <w:endnote w:type="continuationSeparator" w:id="0">
    <w:p w14:paraId="63A9A8E0" w14:textId="77777777" w:rsidR="00E92C93" w:rsidRDefault="00E92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tling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Minion">
    <w:altName w:val="Arial"/>
    <w:panose1 w:val="020B0604020202020204"/>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ourceSansPro-Regular">
    <w:altName w:val="Yu Gothic"/>
    <w:panose1 w:val="020B0604020202020204"/>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8B3127" w14:textId="77777777" w:rsidR="00EF1276" w:rsidRPr="00B659B3" w:rsidRDefault="00EF1276">
    <w:pPr>
      <w:pStyle w:val="Footer"/>
      <w:jc w:val="right"/>
      <w:rPr>
        <w:rFonts w:ascii="Times New Roman" w:hAnsi="Times New Roman"/>
      </w:rPr>
    </w:pPr>
    <w:r w:rsidRPr="00B659B3">
      <w:rPr>
        <w:rFonts w:ascii="Times New Roman" w:hAnsi="Times New Roman"/>
      </w:rPr>
      <w:fldChar w:fldCharType="begin"/>
    </w:r>
    <w:r w:rsidRPr="00B659B3">
      <w:rPr>
        <w:rFonts w:ascii="Times New Roman" w:hAnsi="Times New Roman"/>
      </w:rPr>
      <w:instrText xml:space="preserve"> PAGE   \* MERGEFORMAT </w:instrText>
    </w:r>
    <w:r w:rsidRPr="00B659B3">
      <w:rPr>
        <w:rFonts w:ascii="Times New Roman" w:hAnsi="Times New Roman"/>
      </w:rPr>
      <w:fldChar w:fldCharType="separate"/>
    </w:r>
    <w:r>
      <w:rPr>
        <w:rFonts w:ascii="Times New Roman" w:hAnsi="Times New Roman"/>
        <w:noProof/>
      </w:rPr>
      <w:t>2</w:t>
    </w:r>
    <w:r w:rsidRPr="00B659B3">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B2F5FD" w14:textId="77777777" w:rsidR="00E92C93" w:rsidRDefault="00E92C93">
      <w:pPr>
        <w:spacing w:after="0" w:line="240" w:lineRule="auto"/>
      </w:pPr>
      <w:r>
        <w:separator/>
      </w:r>
    </w:p>
  </w:footnote>
  <w:footnote w:type="continuationSeparator" w:id="0">
    <w:p w14:paraId="18B8D6DD" w14:textId="77777777" w:rsidR="00E92C93" w:rsidRDefault="00E92C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6550F1"/>
    <w:multiLevelType w:val="multilevel"/>
    <w:tmpl w:val="D67E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C654F"/>
    <w:multiLevelType w:val="hybridMultilevel"/>
    <w:tmpl w:val="A1CA63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98A60D5"/>
    <w:multiLevelType w:val="multilevel"/>
    <w:tmpl w:val="5276F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D03C7"/>
    <w:multiLevelType w:val="hybridMultilevel"/>
    <w:tmpl w:val="5688F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6C29AC"/>
    <w:multiLevelType w:val="multilevel"/>
    <w:tmpl w:val="D2CC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103924"/>
    <w:multiLevelType w:val="multilevel"/>
    <w:tmpl w:val="BF7C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295905">
    <w:abstractNumId w:val="4"/>
  </w:num>
  <w:num w:numId="2" w16cid:durableId="1096364542">
    <w:abstractNumId w:val="5"/>
  </w:num>
  <w:num w:numId="3" w16cid:durableId="1581867591">
    <w:abstractNumId w:val="2"/>
  </w:num>
  <w:num w:numId="4" w16cid:durableId="1778524986">
    <w:abstractNumId w:val="0"/>
  </w:num>
  <w:num w:numId="5" w16cid:durableId="2021538742">
    <w:abstractNumId w:val="1"/>
  </w:num>
  <w:num w:numId="6" w16cid:durableId="155812398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3E3"/>
    <w:rsid w:val="000027B3"/>
    <w:rsid w:val="0001670C"/>
    <w:rsid w:val="000208C8"/>
    <w:rsid w:val="00035816"/>
    <w:rsid w:val="00040024"/>
    <w:rsid w:val="00047F5B"/>
    <w:rsid w:val="00057D3A"/>
    <w:rsid w:val="00064D29"/>
    <w:rsid w:val="000807A9"/>
    <w:rsid w:val="0009109A"/>
    <w:rsid w:val="00094DB7"/>
    <w:rsid w:val="000A43A9"/>
    <w:rsid w:val="000C4930"/>
    <w:rsid w:val="000F3C1E"/>
    <w:rsid w:val="00115473"/>
    <w:rsid w:val="00125687"/>
    <w:rsid w:val="00130F5E"/>
    <w:rsid w:val="00140A88"/>
    <w:rsid w:val="0014482E"/>
    <w:rsid w:val="00146398"/>
    <w:rsid w:val="00157230"/>
    <w:rsid w:val="00160586"/>
    <w:rsid w:val="0016067F"/>
    <w:rsid w:val="0019278A"/>
    <w:rsid w:val="0019616B"/>
    <w:rsid w:val="001A2097"/>
    <w:rsid w:val="001A40C4"/>
    <w:rsid w:val="001A4D60"/>
    <w:rsid w:val="001A79B7"/>
    <w:rsid w:val="001B2CF0"/>
    <w:rsid w:val="001B5D08"/>
    <w:rsid w:val="001B79E2"/>
    <w:rsid w:val="001D23B7"/>
    <w:rsid w:val="001D480C"/>
    <w:rsid w:val="001F1372"/>
    <w:rsid w:val="001F6871"/>
    <w:rsid w:val="00202E3E"/>
    <w:rsid w:val="00207AC0"/>
    <w:rsid w:val="00227E87"/>
    <w:rsid w:val="002403A1"/>
    <w:rsid w:val="00262FAE"/>
    <w:rsid w:val="002864AB"/>
    <w:rsid w:val="00290858"/>
    <w:rsid w:val="00290A71"/>
    <w:rsid w:val="002A248B"/>
    <w:rsid w:val="002A288B"/>
    <w:rsid w:val="002C68E4"/>
    <w:rsid w:val="002C6E5F"/>
    <w:rsid w:val="002D227D"/>
    <w:rsid w:val="002D7969"/>
    <w:rsid w:val="002E1662"/>
    <w:rsid w:val="002E324A"/>
    <w:rsid w:val="002F058D"/>
    <w:rsid w:val="002F7E20"/>
    <w:rsid w:val="00301406"/>
    <w:rsid w:val="00350503"/>
    <w:rsid w:val="003533B6"/>
    <w:rsid w:val="003562EA"/>
    <w:rsid w:val="003619F1"/>
    <w:rsid w:val="00367E57"/>
    <w:rsid w:val="00382ABE"/>
    <w:rsid w:val="00383965"/>
    <w:rsid w:val="00392345"/>
    <w:rsid w:val="0039420A"/>
    <w:rsid w:val="003A0A49"/>
    <w:rsid w:val="003B7FC0"/>
    <w:rsid w:val="003C1F86"/>
    <w:rsid w:val="003C341F"/>
    <w:rsid w:val="003C7D4A"/>
    <w:rsid w:val="003E5F21"/>
    <w:rsid w:val="003F6E7B"/>
    <w:rsid w:val="00432E4F"/>
    <w:rsid w:val="00432E58"/>
    <w:rsid w:val="00453391"/>
    <w:rsid w:val="004602B4"/>
    <w:rsid w:val="004633F2"/>
    <w:rsid w:val="00465A98"/>
    <w:rsid w:val="004949FB"/>
    <w:rsid w:val="0049741B"/>
    <w:rsid w:val="004A1A6A"/>
    <w:rsid w:val="004A5015"/>
    <w:rsid w:val="004C50A0"/>
    <w:rsid w:val="004C7D0A"/>
    <w:rsid w:val="004D4316"/>
    <w:rsid w:val="004E4F3D"/>
    <w:rsid w:val="004E54E9"/>
    <w:rsid w:val="0051542F"/>
    <w:rsid w:val="00521C32"/>
    <w:rsid w:val="00552E7E"/>
    <w:rsid w:val="00557037"/>
    <w:rsid w:val="0056439F"/>
    <w:rsid w:val="00567003"/>
    <w:rsid w:val="00580B6E"/>
    <w:rsid w:val="00585727"/>
    <w:rsid w:val="005873C9"/>
    <w:rsid w:val="005A1A8C"/>
    <w:rsid w:val="005A6ACF"/>
    <w:rsid w:val="005B1F11"/>
    <w:rsid w:val="005D0F99"/>
    <w:rsid w:val="00604B88"/>
    <w:rsid w:val="00605D02"/>
    <w:rsid w:val="00616AC7"/>
    <w:rsid w:val="00626633"/>
    <w:rsid w:val="006430B5"/>
    <w:rsid w:val="00646511"/>
    <w:rsid w:val="00656674"/>
    <w:rsid w:val="00663A44"/>
    <w:rsid w:val="006808A9"/>
    <w:rsid w:val="00693BD2"/>
    <w:rsid w:val="006A7952"/>
    <w:rsid w:val="006B4632"/>
    <w:rsid w:val="006C6A9D"/>
    <w:rsid w:val="006D18DA"/>
    <w:rsid w:val="006D6890"/>
    <w:rsid w:val="006D7079"/>
    <w:rsid w:val="006F0D4F"/>
    <w:rsid w:val="006F2B93"/>
    <w:rsid w:val="00700027"/>
    <w:rsid w:val="007168E6"/>
    <w:rsid w:val="00720D6C"/>
    <w:rsid w:val="00737C72"/>
    <w:rsid w:val="007813E3"/>
    <w:rsid w:val="00784714"/>
    <w:rsid w:val="00786697"/>
    <w:rsid w:val="00791394"/>
    <w:rsid w:val="007A7273"/>
    <w:rsid w:val="007B7FD6"/>
    <w:rsid w:val="007D1F55"/>
    <w:rsid w:val="007D2F88"/>
    <w:rsid w:val="007E23B0"/>
    <w:rsid w:val="007E422B"/>
    <w:rsid w:val="007F4A92"/>
    <w:rsid w:val="00813E41"/>
    <w:rsid w:val="00833106"/>
    <w:rsid w:val="008445A8"/>
    <w:rsid w:val="008641E7"/>
    <w:rsid w:val="0086708A"/>
    <w:rsid w:val="008854A8"/>
    <w:rsid w:val="00885F01"/>
    <w:rsid w:val="0089548B"/>
    <w:rsid w:val="00897E54"/>
    <w:rsid w:val="008A20C6"/>
    <w:rsid w:val="008A30CA"/>
    <w:rsid w:val="008C25E3"/>
    <w:rsid w:val="008C65C9"/>
    <w:rsid w:val="008D4384"/>
    <w:rsid w:val="008D4F34"/>
    <w:rsid w:val="0091518A"/>
    <w:rsid w:val="0091543E"/>
    <w:rsid w:val="00944E71"/>
    <w:rsid w:val="009611EF"/>
    <w:rsid w:val="009630D8"/>
    <w:rsid w:val="00981E20"/>
    <w:rsid w:val="00987B29"/>
    <w:rsid w:val="009931BD"/>
    <w:rsid w:val="009B7B04"/>
    <w:rsid w:val="009C684B"/>
    <w:rsid w:val="009C790C"/>
    <w:rsid w:val="009D01E3"/>
    <w:rsid w:val="009E16D7"/>
    <w:rsid w:val="00A16D27"/>
    <w:rsid w:val="00A227E9"/>
    <w:rsid w:val="00A50777"/>
    <w:rsid w:val="00A51D21"/>
    <w:rsid w:val="00A53FE0"/>
    <w:rsid w:val="00A73BCC"/>
    <w:rsid w:val="00A860A1"/>
    <w:rsid w:val="00A91ACA"/>
    <w:rsid w:val="00AB1EA0"/>
    <w:rsid w:val="00AB73F7"/>
    <w:rsid w:val="00AD02F4"/>
    <w:rsid w:val="00AD2F13"/>
    <w:rsid w:val="00AE0F6D"/>
    <w:rsid w:val="00AE109A"/>
    <w:rsid w:val="00AE1766"/>
    <w:rsid w:val="00AE4B78"/>
    <w:rsid w:val="00AF7F9F"/>
    <w:rsid w:val="00B01C39"/>
    <w:rsid w:val="00B1609A"/>
    <w:rsid w:val="00B27762"/>
    <w:rsid w:val="00B45384"/>
    <w:rsid w:val="00B45FD8"/>
    <w:rsid w:val="00B53B07"/>
    <w:rsid w:val="00B53EF2"/>
    <w:rsid w:val="00B73A1D"/>
    <w:rsid w:val="00B856E2"/>
    <w:rsid w:val="00B86612"/>
    <w:rsid w:val="00B97AA7"/>
    <w:rsid w:val="00BA5142"/>
    <w:rsid w:val="00BB04B5"/>
    <w:rsid w:val="00BB1862"/>
    <w:rsid w:val="00BD037A"/>
    <w:rsid w:val="00BD371C"/>
    <w:rsid w:val="00BF2860"/>
    <w:rsid w:val="00BF732C"/>
    <w:rsid w:val="00C01C26"/>
    <w:rsid w:val="00C01F92"/>
    <w:rsid w:val="00C06332"/>
    <w:rsid w:val="00C16A97"/>
    <w:rsid w:val="00C2050E"/>
    <w:rsid w:val="00C25130"/>
    <w:rsid w:val="00C26B9B"/>
    <w:rsid w:val="00C271E1"/>
    <w:rsid w:val="00C33771"/>
    <w:rsid w:val="00C56AE3"/>
    <w:rsid w:val="00C6096A"/>
    <w:rsid w:val="00C75876"/>
    <w:rsid w:val="00C86F7A"/>
    <w:rsid w:val="00C86FC9"/>
    <w:rsid w:val="00C9236D"/>
    <w:rsid w:val="00CA017B"/>
    <w:rsid w:val="00CB001E"/>
    <w:rsid w:val="00CC3B88"/>
    <w:rsid w:val="00CD6CB7"/>
    <w:rsid w:val="00CE10FB"/>
    <w:rsid w:val="00CF093E"/>
    <w:rsid w:val="00D02B03"/>
    <w:rsid w:val="00D03F79"/>
    <w:rsid w:val="00D14CED"/>
    <w:rsid w:val="00D37873"/>
    <w:rsid w:val="00D40BAA"/>
    <w:rsid w:val="00D468CF"/>
    <w:rsid w:val="00D50D72"/>
    <w:rsid w:val="00D563F1"/>
    <w:rsid w:val="00D57033"/>
    <w:rsid w:val="00D610AB"/>
    <w:rsid w:val="00D61695"/>
    <w:rsid w:val="00D73EEA"/>
    <w:rsid w:val="00D80ECB"/>
    <w:rsid w:val="00D96C67"/>
    <w:rsid w:val="00DA56C9"/>
    <w:rsid w:val="00DB0948"/>
    <w:rsid w:val="00DB7C96"/>
    <w:rsid w:val="00DC005B"/>
    <w:rsid w:val="00DD38A7"/>
    <w:rsid w:val="00DE0F04"/>
    <w:rsid w:val="00DE3A74"/>
    <w:rsid w:val="00DE79AE"/>
    <w:rsid w:val="00DF7191"/>
    <w:rsid w:val="00E06DFA"/>
    <w:rsid w:val="00E14BC5"/>
    <w:rsid w:val="00E15FE1"/>
    <w:rsid w:val="00E16FC1"/>
    <w:rsid w:val="00E17799"/>
    <w:rsid w:val="00E20719"/>
    <w:rsid w:val="00E22C81"/>
    <w:rsid w:val="00E374FC"/>
    <w:rsid w:val="00E46A57"/>
    <w:rsid w:val="00E502AE"/>
    <w:rsid w:val="00E802A5"/>
    <w:rsid w:val="00E8542C"/>
    <w:rsid w:val="00E92C93"/>
    <w:rsid w:val="00EA2345"/>
    <w:rsid w:val="00EA7D8E"/>
    <w:rsid w:val="00EC5EDA"/>
    <w:rsid w:val="00EC7A23"/>
    <w:rsid w:val="00ED705D"/>
    <w:rsid w:val="00EF0A6F"/>
    <w:rsid w:val="00EF1276"/>
    <w:rsid w:val="00F008B6"/>
    <w:rsid w:val="00F16998"/>
    <w:rsid w:val="00F23539"/>
    <w:rsid w:val="00F57BEF"/>
    <w:rsid w:val="00FA7DA7"/>
    <w:rsid w:val="00FC0EBB"/>
    <w:rsid w:val="00FC2F2C"/>
    <w:rsid w:val="00FC2FC6"/>
    <w:rsid w:val="00FC3AB2"/>
    <w:rsid w:val="00FC6D25"/>
    <w:rsid w:val="00FE12AE"/>
    <w:rsid w:val="00FF0815"/>
    <w:rsid w:val="00FF3779"/>
    <w:rsid w:val="00FF5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C84B7"/>
  <w15:chartTrackingRefBased/>
  <w15:docId w15:val="{1A4D95A4-E462-4F7C-B5B6-598D1B332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3E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813E3"/>
    <w:pPr>
      <w:tabs>
        <w:tab w:val="center" w:pos="4680"/>
        <w:tab w:val="right" w:pos="9360"/>
      </w:tabs>
    </w:pPr>
    <w:rPr>
      <w:lang w:val="x-none" w:eastAsia="x-none"/>
    </w:rPr>
  </w:style>
  <w:style w:type="character" w:customStyle="1" w:styleId="FooterChar">
    <w:name w:val="Footer Char"/>
    <w:basedOn w:val="DefaultParagraphFont"/>
    <w:link w:val="Footer"/>
    <w:uiPriority w:val="99"/>
    <w:rsid w:val="007813E3"/>
    <w:rPr>
      <w:rFonts w:ascii="Calibri" w:eastAsia="Calibri" w:hAnsi="Calibri" w:cs="Times New Roman"/>
      <w:lang w:val="x-none" w:eastAsia="x-none"/>
    </w:rPr>
  </w:style>
  <w:style w:type="character" w:styleId="Hyperlink">
    <w:name w:val="Hyperlink"/>
    <w:uiPriority w:val="99"/>
    <w:unhideWhenUsed/>
    <w:rsid w:val="007813E3"/>
    <w:rPr>
      <w:color w:val="0000FF"/>
      <w:u w:val="single"/>
    </w:rPr>
  </w:style>
  <w:style w:type="paragraph" w:styleId="BodyText">
    <w:name w:val="Body Text"/>
    <w:basedOn w:val="Normal"/>
    <w:link w:val="BodyTextChar"/>
    <w:rsid w:val="007813E3"/>
    <w:pPr>
      <w:tabs>
        <w:tab w:val="left" w:pos="1170"/>
        <w:tab w:val="left" w:pos="1440"/>
      </w:tabs>
      <w:spacing w:after="0" w:line="240" w:lineRule="auto"/>
    </w:pPr>
    <w:rPr>
      <w:rFonts w:ascii="Times New Roman" w:eastAsia="Times New Roman" w:hAnsi="Times New Roman"/>
      <w:szCs w:val="20"/>
    </w:rPr>
  </w:style>
  <w:style w:type="character" w:customStyle="1" w:styleId="BodyTextChar">
    <w:name w:val="Body Text Char"/>
    <w:basedOn w:val="DefaultParagraphFont"/>
    <w:link w:val="BodyText"/>
    <w:rsid w:val="007813E3"/>
    <w:rPr>
      <w:rFonts w:ascii="Times New Roman" w:eastAsia="Times New Roman" w:hAnsi="Times New Roman" w:cs="Times New Roman"/>
      <w:szCs w:val="20"/>
    </w:rPr>
  </w:style>
  <w:style w:type="paragraph" w:styleId="BodyTextIndent">
    <w:name w:val="Body Text Indent"/>
    <w:basedOn w:val="Normal"/>
    <w:link w:val="BodyTextIndentChar"/>
    <w:uiPriority w:val="99"/>
    <w:unhideWhenUsed/>
    <w:rsid w:val="007813E3"/>
    <w:pPr>
      <w:spacing w:after="120" w:line="480" w:lineRule="auto"/>
      <w:ind w:left="360"/>
    </w:pPr>
  </w:style>
  <w:style w:type="character" w:customStyle="1" w:styleId="BodyTextIndentChar">
    <w:name w:val="Body Text Indent Char"/>
    <w:basedOn w:val="DefaultParagraphFont"/>
    <w:link w:val="BodyTextIndent"/>
    <w:uiPriority w:val="99"/>
    <w:rsid w:val="007813E3"/>
    <w:rPr>
      <w:rFonts w:ascii="Calibri" w:eastAsia="Calibri" w:hAnsi="Calibri" w:cs="Times New Roman"/>
    </w:rPr>
  </w:style>
  <w:style w:type="paragraph" w:customStyle="1" w:styleId="Default">
    <w:name w:val="Default"/>
    <w:rsid w:val="007813E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refs">
    <w:name w:val="refs"/>
    <w:rsid w:val="007813E3"/>
    <w:rPr>
      <w:rFonts w:ascii="Minion" w:hAnsi="Minion"/>
      <w:sz w:val="16"/>
    </w:rPr>
  </w:style>
  <w:style w:type="paragraph" w:customStyle="1" w:styleId="Refs0">
    <w:name w:val="Refs"/>
    <w:rsid w:val="007813E3"/>
    <w:pPr>
      <w:keepLines/>
      <w:overflowPunct w:val="0"/>
      <w:autoSpaceDE w:val="0"/>
      <w:autoSpaceDN w:val="0"/>
      <w:adjustRightInd w:val="0"/>
      <w:spacing w:after="0" w:line="180" w:lineRule="exact"/>
      <w:ind w:left="160" w:hanging="160"/>
      <w:jc w:val="both"/>
      <w:textAlignment w:val="baseline"/>
    </w:pPr>
    <w:rPr>
      <w:rFonts w:ascii="Minion" w:eastAsia="Times New Roman" w:hAnsi="Minion" w:cs="Times New Roman"/>
      <w:noProof/>
      <w:sz w:val="16"/>
      <w:szCs w:val="20"/>
    </w:rPr>
  </w:style>
  <w:style w:type="table" w:styleId="TableGrid">
    <w:name w:val="Table Grid"/>
    <w:basedOn w:val="TableNormal"/>
    <w:uiPriority w:val="39"/>
    <w:rsid w:val="00367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27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7E9"/>
    <w:rPr>
      <w:rFonts w:ascii="Segoe UI" w:eastAsia="Calibri" w:hAnsi="Segoe UI" w:cs="Segoe UI"/>
      <w:sz w:val="18"/>
      <w:szCs w:val="18"/>
    </w:rPr>
  </w:style>
  <w:style w:type="table" w:customStyle="1" w:styleId="TableGrid1">
    <w:name w:val="Table Grid1"/>
    <w:basedOn w:val="TableNormal"/>
    <w:next w:val="TableGrid"/>
    <w:uiPriority w:val="39"/>
    <w:rsid w:val="00C56AE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56AE3"/>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C56AE3"/>
  </w:style>
  <w:style w:type="character" w:styleId="Strong">
    <w:name w:val="Strong"/>
    <w:basedOn w:val="DefaultParagraphFont"/>
    <w:uiPriority w:val="22"/>
    <w:qFormat/>
    <w:rsid w:val="003F6E7B"/>
    <w:rPr>
      <w:b/>
      <w:bCs/>
    </w:rPr>
  </w:style>
  <w:style w:type="paragraph" w:customStyle="1" w:styleId="xmsonormal">
    <w:name w:val="x_msonormal"/>
    <w:basedOn w:val="Normal"/>
    <w:rsid w:val="00897E54"/>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uiPriority w:val="99"/>
    <w:unhideWhenUsed/>
    <w:rsid w:val="00897E54"/>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897E54"/>
    <w:rPr>
      <w:sz w:val="20"/>
      <w:szCs w:val="20"/>
    </w:rPr>
  </w:style>
  <w:style w:type="character" w:styleId="FootnoteReference">
    <w:name w:val="footnote reference"/>
    <w:basedOn w:val="DefaultParagraphFont"/>
    <w:uiPriority w:val="99"/>
    <w:semiHidden/>
    <w:unhideWhenUsed/>
    <w:rsid w:val="00897E54"/>
    <w:rPr>
      <w:vertAlign w:val="superscript"/>
    </w:rPr>
  </w:style>
  <w:style w:type="character" w:styleId="UnresolvedMention">
    <w:name w:val="Unresolved Mention"/>
    <w:basedOn w:val="DefaultParagraphFont"/>
    <w:uiPriority w:val="99"/>
    <w:semiHidden/>
    <w:unhideWhenUsed/>
    <w:rsid w:val="00567003"/>
    <w:rPr>
      <w:color w:val="605E5C"/>
      <w:shd w:val="clear" w:color="auto" w:fill="E1DFDD"/>
    </w:rPr>
  </w:style>
  <w:style w:type="paragraph" w:styleId="ListParagraph">
    <w:name w:val="List Paragraph"/>
    <w:basedOn w:val="Normal"/>
    <w:uiPriority w:val="34"/>
    <w:qFormat/>
    <w:rsid w:val="00CF0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601214">
      <w:bodyDiv w:val="1"/>
      <w:marLeft w:val="0"/>
      <w:marRight w:val="0"/>
      <w:marTop w:val="0"/>
      <w:marBottom w:val="0"/>
      <w:divBdr>
        <w:top w:val="none" w:sz="0" w:space="0" w:color="auto"/>
        <w:left w:val="none" w:sz="0" w:space="0" w:color="auto"/>
        <w:bottom w:val="none" w:sz="0" w:space="0" w:color="auto"/>
        <w:right w:val="none" w:sz="0" w:space="0" w:color="auto"/>
      </w:divBdr>
      <w:divsChild>
        <w:div w:id="812527832">
          <w:marLeft w:val="0"/>
          <w:marRight w:val="0"/>
          <w:marTop w:val="0"/>
          <w:marBottom w:val="0"/>
          <w:divBdr>
            <w:top w:val="none" w:sz="0" w:space="0" w:color="auto"/>
            <w:left w:val="none" w:sz="0" w:space="0" w:color="auto"/>
            <w:bottom w:val="none" w:sz="0" w:space="0" w:color="auto"/>
            <w:right w:val="none" w:sz="0" w:space="0" w:color="auto"/>
          </w:divBdr>
        </w:div>
        <w:div w:id="1490247416">
          <w:marLeft w:val="0"/>
          <w:marRight w:val="0"/>
          <w:marTop w:val="0"/>
          <w:marBottom w:val="0"/>
          <w:divBdr>
            <w:top w:val="none" w:sz="0" w:space="0" w:color="auto"/>
            <w:left w:val="none" w:sz="0" w:space="0" w:color="auto"/>
            <w:bottom w:val="none" w:sz="0" w:space="0" w:color="auto"/>
            <w:right w:val="none" w:sz="0" w:space="0" w:color="auto"/>
          </w:divBdr>
        </w:div>
      </w:divsChild>
    </w:div>
    <w:div w:id="55931720">
      <w:bodyDiv w:val="1"/>
      <w:marLeft w:val="0"/>
      <w:marRight w:val="0"/>
      <w:marTop w:val="0"/>
      <w:marBottom w:val="0"/>
      <w:divBdr>
        <w:top w:val="none" w:sz="0" w:space="0" w:color="auto"/>
        <w:left w:val="none" w:sz="0" w:space="0" w:color="auto"/>
        <w:bottom w:val="none" w:sz="0" w:space="0" w:color="auto"/>
        <w:right w:val="none" w:sz="0" w:space="0" w:color="auto"/>
      </w:divBdr>
      <w:divsChild>
        <w:div w:id="100029362">
          <w:marLeft w:val="0"/>
          <w:marRight w:val="0"/>
          <w:marTop w:val="0"/>
          <w:marBottom w:val="0"/>
          <w:divBdr>
            <w:top w:val="none" w:sz="0" w:space="0" w:color="auto"/>
            <w:left w:val="none" w:sz="0" w:space="0" w:color="auto"/>
            <w:bottom w:val="none" w:sz="0" w:space="0" w:color="auto"/>
            <w:right w:val="none" w:sz="0" w:space="0" w:color="auto"/>
          </w:divBdr>
        </w:div>
        <w:div w:id="60057964">
          <w:marLeft w:val="0"/>
          <w:marRight w:val="0"/>
          <w:marTop w:val="0"/>
          <w:marBottom w:val="0"/>
          <w:divBdr>
            <w:top w:val="none" w:sz="0" w:space="0" w:color="auto"/>
            <w:left w:val="none" w:sz="0" w:space="0" w:color="auto"/>
            <w:bottom w:val="none" w:sz="0" w:space="0" w:color="auto"/>
            <w:right w:val="none" w:sz="0" w:space="0" w:color="auto"/>
          </w:divBdr>
        </w:div>
      </w:divsChild>
    </w:div>
    <w:div w:id="94249418">
      <w:bodyDiv w:val="1"/>
      <w:marLeft w:val="0"/>
      <w:marRight w:val="0"/>
      <w:marTop w:val="0"/>
      <w:marBottom w:val="0"/>
      <w:divBdr>
        <w:top w:val="none" w:sz="0" w:space="0" w:color="auto"/>
        <w:left w:val="none" w:sz="0" w:space="0" w:color="auto"/>
        <w:bottom w:val="none" w:sz="0" w:space="0" w:color="auto"/>
        <w:right w:val="none" w:sz="0" w:space="0" w:color="auto"/>
      </w:divBdr>
      <w:divsChild>
        <w:div w:id="232544223">
          <w:marLeft w:val="0"/>
          <w:marRight w:val="0"/>
          <w:marTop w:val="0"/>
          <w:marBottom w:val="0"/>
          <w:divBdr>
            <w:top w:val="none" w:sz="0" w:space="0" w:color="auto"/>
            <w:left w:val="none" w:sz="0" w:space="0" w:color="auto"/>
            <w:bottom w:val="none" w:sz="0" w:space="0" w:color="auto"/>
            <w:right w:val="none" w:sz="0" w:space="0" w:color="auto"/>
          </w:divBdr>
        </w:div>
        <w:div w:id="841358278">
          <w:marLeft w:val="0"/>
          <w:marRight w:val="0"/>
          <w:marTop w:val="0"/>
          <w:marBottom w:val="0"/>
          <w:divBdr>
            <w:top w:val="none" w:sz="0" w:space="0" w:color="auto"/>
            <w:left w:val="none" w:sz="0" w:space="0" w:color="auto"/>
            <w:bottom w:val="none" w:sz="0" w:space="0" w:color="auto"/>
            <w:right w:val="none" w:sz="0" w:space="0" w:color="auto"/>
          </w:divBdr>
        </w:div>
      </w:divsChild>
    </w:div>
    <w:div w:id="107701006">
      <w:bodyDiv w:val="1"/>
      <w:marLeft w:val="0"/>
      <w:marRight w:val="0"/>
      <w:marTop w:val="0"/>
      <w:marBottom w:val="0"/>
      <w:divBdr>
        <w:top w:val="none" w:sz="0" w:space="0" w:color="auto"/>
        <w:left w:val="none" w:sz="0" w:space="0" w:color="auto"/>
        <w:bottom w:val="none" w:sz="0" w:space="0" w:color="auto"/>
        <w:right w:val="none" w:sz="0" w:space="0" w:color="auto"/>
      </w:divBdr>
      <w:divsChild>
        <w:div w:id="1842966085">
          <w:marLeft w:val="0"/>
          <w:marRight w:val="0"/>
          <w:marTop w:val="0"/>
          <w:marBottom w:val="0"/>
          <w:divBdr>
            <w:top w:val="none" w:sz="0" w:space="0" w:color="auto"/>
            <w:left w:val="none" w:sz="0" w:space="0" w:color="auto"/>
            <w:bottom w:val="none" w:sz="0" w:space="0" w:color="auto"/>
            <w:right w:val="none" w:sz="0" w:space="0" w:color="auto"/>
          </w:divBdr>
          <w:divsChild>
            <w:div w:id="76680012">
              <w:marLeft w:val="0"/>
              <w:marRight w:val="0"/>
              <w:marTop w:val="0"/>
              <w:marBottom w:val="0"/>
              <w:divBdr>
                <w:top w:val="none" w:sz="0" w:space="0" w:color="auto"/>
                <w:left w:val="none" w:sz="0" w:space="0" w:color="auto"/>
                <w:bottom w:val="none" w:sz="0" w:space="0" w:color="auto"/>
                <w:right w:val="none" w:sz="0" w:space="0" w:color="auto"/>
              </w:divBdr>
              <w:divsChild>
                <w:div w:id="19118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009">
      <w:bodyDiv w:val="1"/>
      <w:marLeft w:val="0"/>
      <w:marRight w:val="0"/>
      <w:marTop w:val="0"/>
      <w:marBottom w:val="0"/>
      <w:divBdr>
        <w:top w:val="none" w:sz="0" w:space="0" w:color="auto"/>
        <w:left w:val="none" w:sz="0" w:space="0" w:color="auto"/>
        <w:bottom w:val="none" w:sz="0" w:space="0" w:color="auto"/>
        <w:right w:val="none" w:sz="0" w:space="0" w:color="auto"/>
      </w:divBdr>
    </w:div>
    <w:div w:id="230434340">
      <w:bodyDiv w:val="1"/>
      <w:marLeft w:val="0"/>
      <w:marRight w:val="0"/>
      <w:marTop w:val="0"/>
      <w:marBottom w:val="0"/>
      <w:divBdr>
        <w:top w:val="none" w:sz="0" w:space="0" w:color="auto"/>
        <w:left w:val="none" w:sz="0" w:space="0" w:color="auto"/>
        <w:bottom w:val="none" w:sz="0" w:space="0" w:color="auto"/>
        <w:right w:val="none" w:sz="0" w:space="0" w:color="auto"/>
      </w:divBdr>
    </w:div>
    <w:div w:id="282076407">
      <w:bodyDiv w:val="1"/>
      <w:marLeft w:val="0"/>
      <w:marRight w:val="0"/>
      <w:marTop w:val="0"/>
      <w:marBottom w:val="0"/>
      <w:divBdr>
        <w:top w:val="none" w:sz="0" w:space="0" w:color="auto"/>
        <w:left w:val="none" w:sz="0" w:space="0" w:color="auto"/>
        <w:bottom w:val="none" w:sz="0" w:space="0" w:color="auto"/>
        <w:right w:val="none" w:sz="0" w:space="0" w:color="auto"/>
      </w:divBdr>
      <w:divsChild>
        <w:div w:id="259526859">
          <w:marLeft w:val="0"/>
          <w:marRight w:val="0"/>
          <w:marTop w:val="0"/>
          <w:marBottom w:val="0"/>
          <w:divBdr>
            <w:top w:val="none" w:sz="0" w:space="0" w:color="auto"/>
            <w:left w:val="none" w:sz="0" w:space="0" w:color="auto"/>
            <w:bottom w:val="none" w:sz="0" w:space="0" w:color="auto"/>
            <w:right w:val="none" w:sz="0" w:space="0" w:color="auto"/>
          </w:divBdr>
        </w:div>
        <w:div w:id="1433165617">
          <w:marLeft w:val="0"/>
          <w:marRight w:val="0"/>
          <w:marTop w:val="0"/>
          <w:marBottom w:val="0"/>
          <w:divBdr>
            <w:top w:val="none" w:sz="0" w:space="0" w:color="auto"/>
            <w:left w:val="none" w:sz="0" w:space="0" w:color="auto"/>
            <w:bottom w:val="none" w:sz="0" w:space="0" w:color="auto"/>
            <w:right w:val="none" w:sz="0" w:space="0" w:color="auto"/>
          </w:divBdr>
        </w:div>
      </w:divsChild>
    </w:div>
    <w:div w:id="384573629">
      <w:bodyDiv w:val="1"/>
      <w:marLeft w:val="0"/>
      <w:marRight w:val="0"/>
      <w:marTop w:val="0"/>
      <w:marBottom w:val="0"/>
      <w:divBdr>
        <w:top w:val="none" w:sz="0" w:space="0" w:color="auto"/>
        <w:left w:val="none" w:sz="0" w:space="0" w:color="auto"/>
        <w:bottom w:val="none" w:sz="0" w:space="0" w:color="auto"/>
        <w:right w:val="none" w:sz="0" w:space="0" w:color="auto"/>
      </w:divBdr>
      <w:divsChild>
        <w:div w:id="30542406">
          <w:marLeft w:val="0"/>
          <w:marRight w:val="0"/>
          <w:marTop w:val="0"/>
          <w:marBottom w:val="0"/>
          <w:divBdr>
            <w:top w:val="none" w:sz="0" w:space="0" w:color="auto"/>
            <w:left w:val="none" w:sz="0" w:space="0" w:color="auto"/>
            <w:bottom w:val="none" w:sz="0" w:space="0" w:color="auto"/>
            <w:right w:val="none" w:sz="0" w:space="0" w:color="auto"/>
          </w:divBdr>
        </w:div>
        <w:div w:id="891423552">
          <w:marLeft w:val="0"/>
          <w:marRight w:val="0"/>
          <w:marTop w:val="0"/>
          <w:marBottom w:val="0"/>
          <w:divBdr>
            <w:top w:val="none" w:sz="0" w:space="0" w:color="auto"/>
            <w:left w:val="none" w:sz="0" w:space="0" w:color="auto"/>
            <w:bottom w:val="none" w:sz="0" w:space="0" w:color="auto"/>
            <w:right w:val="none" w:sz="0" w:space="0" w:color="auto"/>
          </w:divBdr>
        </w:div>
      </w:divsChild>
    </w:div>
    <w:div w:id="407044198">
      <w:bodyDiv w:val="1"/>
      <w:marLeft w:val="0"/>
      <w:marRight w:val="0"/>
      <w:marTop w:val="0"/>
      <w:marBottom w:val="0"/>
      <w:divBdr>
        <w:top w:val="none" w:sz="0" w:space="0" w:color="auto"/>
        <w:left w:val="none" w:sz="0" w:space="0" w:color="auto"/>
        <w:bottom w:val="none" w:sz="0" w:space="0" w:color="auto"/>
        <w:right w:val="none" w:sz="0" w:space="0" w:color="auto"/>
      </w:divBdr>
      <w:divsChild>
        <w:div w:id="1259562900">
          <w:marLeft w:val="0"/>
          <w:marRight w:val="0"/>
          <w:marTop w:val="0"/>
          <w:marBottom w:val="0"/>
          <w:divBdr>
            <w:top w:val="none" w:sz="0" w:space="0" w:color="auto"/>
            <w:left w:val="none" w:sz="0" w:space="0" w:color="auto"/>
            <w:bottom w:val="none" w:sz="0" w:space="0" w:color="auto"/>
            <w:right w:val="none" w:sz="0" w:space="0" w:color="auto"/>
          </w:divBdr>
        </w:div>
        <w:div w:id="928390790">
          <w:marLeft w:val="0"/>
          <w:marRight w:val="0"/>
          <w:marTop w:val="0"/>
          <w:marBottom w:val="0"/>
          <w:divBdr>
            <w:top w:val="none" w:sz="0" w:space="0" w:color="auto"/>
            <w:left w:val="none" w:sz="0" w:space="0" w:color="auto"/>
            <w:bottom w:val="none" w:sz="0" w:space="0" w:color="auto"/>
            <w:right w:val="none" w:sz="0" w:space="0" w:color="auto"/>
          </w:divBdr>
        </w:div>
      </w:divsChild>
    </w:div>
    <w:div w:id="410086367">
      <w:bodyDiv w:val="1"/>
      <w:marLeft w:val="0"/>
      <w:marRight w:val="0"/>
      <w:marTop w:val="0"/>
      <w:marBottom w:val="0"/>
      <w:divBdr>
        <w:top w:val="none" w:sz="0" w:space="0" w:color="auto"/>
        <w:left w:val="none" w:sz="0" w:space="0" w:color="auto"/>
        <w:bottom w:val="none" w:sz="0" w:space="0" w:color="auto"/>
        <w:right w:val="none" w:sz="0" w:space="0" w:color="auto"/>
      </w:divBdr>
      <w:divsChild>
        <w:div w:id="1222717537">
          <w:marLeft w:val="0"/>
          <w:marRight w:val="0"/>
          <w:marTop w:val="0"/>
          <w:marBottom w:val="0"/>
          <w:divBdr>
            <w:top w:val="none" w:sz="0" w:space="0" w:color="auto"/>
            <w:left w:val="none" w:sz="0" w:space="0" w:color="auto"/>
            <w:bottom w:val="none" w:sz="0" w:space="0" w:color="auto"/>
            <w:right w:val="none" w:sz="0" w:space="0" w:color="auto"/>
          </w:divBdr>
        </w:div>
        <w:div w:id="505897574">
          <w:marLeft w:val="0"/>
          <w:marRight w:val="0"/>
          <w:marTop w:val="0"/>
          <w:marBottom w:val="0"/>
          <w:divBdr>
            <w:top w:val="none" w:sz="0" w:space="0" w:color="auto"/>
            <w:left w:val="none" w:sz="0" w:space="0" w:color="auto"/>
            <w:bottom w:val="none" w:sz="0" w:space="0" w:color="auto"/>
            <w:right w:val="none" w:sz="0" w:space="0" w:color="auto"/>
          </w:divBdr>
        </w:div>
      </w:divsChild>
    </w:div>
    <w:div w:id="439230111">
      <w:bodyDiv w:val="1"/>
      <w:marLeft w:val="0"/>
      <w:marRight w:val="0"/>
      <w:marTop w:val="0"/>
      <w:marBottom w:val="0"/>
      <w:divBdr>
        <w:top w:val="none" w:sz="0" w:space="0" w:color="auto"/>
        <w:left w:val="none" w:sz="0" w:space="0" w:color="auto"/>
        <w:bottom w:val="none" w:sz="0" w:space="0" w:color="auto"/>
        <w:right w:val="none" w:sz="0" w:space="0" w:color="auto"/>
      </w:divBdr>
    </w:div>
    <w:div w:id="727074480">
      <w:bodyDiv w:val="1"/>
      <w:marLeft w:val="0"/>
      <w:marRight w:val="0"/>
      <w:marTop w:val="0"/>
      <w:marBottom w:val="0"/>
      <w:divBdr>
        <w:top w:val="none" w:sz="0" w:space="0" w:color="auto"/>
        <w:left w:val="none" w:sz="0" w:space="0" w:color="auto"/>
        <w:bottom w:val="none" w:sz="0" w:space="0" w:color="auto"/>
        <w:right w:val="none" w:sz="0" w:space="0" w:color="auto"/>
      </w:divBdr>
      <w:divsChild>
        <w:div w:id="162935805">
          <w:marLeft w:val="0"/>
          <w:marRight w:val="0"/>
          <w:marTop w:val="0"/>
          <w:marBottom w:val="0"/>
          <w:divBdr>
            <w:top w:val="none" w:sz="0" w:space="0" w:color="auto"/>
            <w:left w:val="none" w:sz="0" w:space="0" w:color="auto"/>
            <w:bottom w:val="none" w:sz="0" w:space="0" w:color="auto"/>
            <w:right w:val="none" w:sz="0" w:space="0" w:color="auto"/>
          </w:divBdr>
        </w:div>
        <w:div w:id="76444171">
          <w:marLeft w:val="0"/>
          <w:marRight w:val="0"/>
          <w:marTop w:val="0"/>
          <w:marBottom w:val="0"/>
          <w:divBdr>
            <w:top w:val="none" w:sz="0" w:space="0" w:color="auto"/>
            <w:left w:val="none" w:sz="0" w:space="0" w:color="auto"/>
            <w:bottom w:val="none" w:sz="0" w:space="0" w:color="auto"/>
            <w:right w:val="none" w:sz="0" w:space="0" w:color="auto"/>
          </w:divBdr>
        </w:div>
      </w:divsChild>
    </w:div>
    <w:div w:id="769280882">
      <w:bodyDiv w:val="1"/>
      <w:marLeft w:val="0"/>
      <w:marRight w:val="0"/>
      <w:marTop w:val="0"/>
      <w:marBottom w:val="0"/>
      <w:divBdr>
        <w:top w:val="none" w:sz="0" w:space="0" w:color="auto"/>
        <w:left w:val="none" w:sz="0" w:space="0" w:color="auto"/>
        <w:bottom w:val="none" w:sz="0" w:space="0" w:color="auto"/>
        <w:right w:val="none" w:sz="0" w:space="0" w:color="auto"/>
      </w:divBdr>
      <w:divsChild>
        <w:div w:id="1814713362">
          <w:marLeft w:val="0"/>
          <w:marRight w:val="0"/>
          <w:marTop w:val="0"/>
          <w:marBottom w:val="0"/>
          <w:divBdr>
            <w:top w:val="none" w:sz="0" w:space="0" w:color="auto"/>
            <w:left w:val="none" w:sz="0" w:space="0" w:color="auto"/>
            <w:bottom w:val="none" w:sz="0" w:space="0" w:color="auto"/>
            <w:right w:val="none" w:sz="0" w:space="0" w:color="auto"/>
          </w:divBdr>
        </w:div>
        <w:div w:id="1276670598">
          <w:marLeft w:val="0"/>
          <w:marRight w:val="0"/>
          <w:marTop w:val="0"/>
          <w:marBottom w:val="0"/>
          <w:divBdr>
            <w:top w:val="none" w:sz="0" w:space="0" w:color="auto"/>
            <w:left w:val="none" w:sz="0" w:space="0" w:color="auto"/>
            <w:bottom w:val="none" w:sz="0" w:space="0" w:color="auto"/>
            <w:right w:val="none" w:sz="0" w:space="0" w:color="auto"/>
          </w:divBdr>
        </w:div>
      </w:divsChild>
    </w:div>
    <w:div w:id="996802921">
      <w:bodyDiv w:val="1"/>
      <w:marLeft w:val="0"/>
      <w:marRight w:val="0"/>
      <w:marTop w:val="0"/>
      <w:marBottom w:val="0"/>
      <w:divBdr>
        <w:top w:val="none" w:sz="0" w:space="0" w:color="auto"/>
        <w:left w:val="none" w:sz="0" w:space="0" w:color="auto"/>
        <w:bottom w:val="none" w:sz="0" w:space="0" w:color="auto"/>
        <w:right w:val="none" w:sz="0" w:space="0" w:color="auto"/>
      </w:divBdr>
      <w:divsChild>
        <w:div w:id="1950578971">
          <w:marLeft w:val="0"/>
          <w:marRight w:val="0"/>
          <w:marTop w:val="0"/>
          <w:marBottom w:val="0"/>
          <w:divBdr>
            <w:top w:val="none" w:sz="0" w:space="0" w:color="auto"/>
            <w:left w:val="none" w:sz="0" w:space="0" w:color="auto"/>
            <w:bottom w:val="none" w:sz="0" w:space="0" w:color="auto"/>
            <w:right w:val="none" w:sz="0" w:space="0" w:color="auto"/>
          </w:divBdr>
        </w:div>
        <w:div w:id="472527266">
          <w:marLeft w:val="0"/>
          <w:marRight w:val="0"/>
          <w:marTop w:val="0"/>
          <w:marBottom w:val="0"/>
          <w:divBdr>
            <w:top w:val="none" w:sz="0" w:space="0" w:color="auto"/>
            <w:left w:val="none" w:sz="0" w:space="0" w:color="auto"/>
            <w:bottom w:val="none" w:sz="0" w:space="0" w:color="auto"/>
            <w:right w:val="none" w:sz="0" w:space="0" w:color="auto"/>
          </w:divBdr>
        </w:div>
      </w:divsChild>
    </w:div>
    <w:div w:id="1042826743">
      <w:bodyDiv w:val="1"/>
      <w:marLeft w:val="0"/>
      <w:marRight w:val="0"/>
      <w:marTop w:val="0"/>
      <w:marBottom w:val="0"/>
      <w:divBdr>
        <w:top w:val="none" w:sz="0" w:space="0" w:color="auto"/>
        <w:left w:val="none" w:sz="0" w:space="0" w:color="auto"/>
        <w:bottom w:val="none" w:sz="0" w:space="0" w:color="auto"/>
        <w:right w:val="none" w:sz="0" w:space="0" w:color="auto"/>
      </w:divBdr>
      <w:divsChild>
        <w:div w:id="1436560250">
          <w:marLeft w:val="0"/>
          <w:marRight w:val="0"/>
          <w:marTop w:val="0"/>
          <w:marBottom w:val="0"/>
          <w:divBdr>
            <w:top w:val="none" w:sz="0" w:space="0" w:color="auto"/>
            <w:left w:val="none" w:sz="0" w:space="0" w:color="auto"/>
            <w:bottom w:val="none" w:sz="0" w:space="0" w:color="auto"/>
            <w:right w:val="none" w:sz="0" w:space="0" w:color="auto"/>
          </w:divBdr>
        </w:div>
        <w:div w:id="1886746747">
          <w:marLeft w:val="0"/>
          <w:marRight w:val="0"/>
          <w:marTop w:val="0"/>
          <w:marBottom w:val="0"/>
          <w:divBdr>
            <w:top w:val="none" w:sz="0" w:space="0" w:color="auto"/>
            <w:left w:val="none" w:sz="0" w:space="0" w:color="auto"/>
            <w:bottom w:val="none" w:sz="0" w:space="0" w:color="auto"/>
            <w:right w:val="none" w:sz="0" w:space="0" w:color="auto"/>
          </w:divBdr>
        </w:div>
      </w:divsChild>
    </w:div>
    <w:div w:id="1077020414">
      <w:bodyDiv w:val="1"/>
      <w:marLeft w:val="0"/>
      <w:marRight w:val="0"/>
      <w:marTop w:val="0"/>
      <w:marBottom w:val="0"/>
      <w:divBdr>
        <w:top w:val="none" w:sz="0" w:space="0" w:color="auto"/>
        <w:left w:val="none" w:sz="0" w:space="0" w:color="auto"/>
        <w:bottom w:val="none" w:sz="0" w:space="0" w:color="auto"/>
        <w:right w:val="none" w:sz="0" w:space="0" w:color="auto"/>
      </w:divBdr>
      <w:divsChild>
        <w:div w:id="1688095700">
          <w:marLeft w:val="0"/>
          <w:marRight w:val="0"/>
          <w:marTop w:val="0"/>
          <w:marBottom w:val="0"/>
          <w:divBdr>
            <w:top w:val="none" w:sz="0" w:space="0" w:color="auto"/>
            <w:left w:val="none" w:sz="0" w:space="0" w:color="auto"/>
            <w:bottom w:val="none" w:sz="0" w:space="0" w:color="auto"/>
            <w:right w:val="none" w:sz="0" w:space="0" w:color="auto"/>
          </w:divBdr>
        </w:div>
        <w:div w:id="878005395">
          <w:marLeft w:val="0"/>
          <w:marRight w:val="0"/>
          <w:marTop w:val="0"/>
          <w:marBottom w:val="0"/>
          <w:divBdr>
            <w:top w:val="none" w:sz="0" w:space="0" w:color="auto"/>
            <w:left w:val="none" w:sz="0" w:space="0" w:color="auto"/>
            <w:bottom w:val="none" w:sz="0" w:space="0" w:color="auto"/>
            <w:right w:val="none" w:sz="0" w:space="0" w:color="auto"/>
          </w:divBdr>
        </w:div>
      </w:divsChild>
    </w:div>
    <w:div w:id="1130779624">
      <w:bodyDiv w:val="1"/>
      <w:marLeft w:val="0"/>
      <w:marRight w:val="0"/>
      <w:marTop w:val="0"/>
      <w:marBottom w:val="0"/>
      <w:divBdr>
        <w:top w:val="none" w:sz="0" w:space="0" w:color="auto"/>
        <w:left w:val="none" w:sz="0" w:space="0" w:color="auto"/>
        <w:bottom w:val="none" w:sz="0" w:space="0" w:color="auto"/>
        <w:right w:val="none" w:sz="0" w:space="0" w:color="auto"/>
      </w:divBdr>
    </w:div>
    <w:div w:id="1274089893">
      <w:bodyDiv w:val="1"/>
      <w:marLeft w:val="0"/>
      <w:marRight w:val="0"/>
      <w:marTop w:val="0"/>
      <w:marBottom w:val="0"/>
      <w:divBdr>
        <w:top w:val="none" w:sz="0" w:space="0" w:color="auto"/>
        <w:left w:val="none" w:sz="0" w:space="0" w:color="auto"/>
        <w:bottom w:val="none" w:sz="0" w:space="0" w:color="auto"/>
        <w:right w:val="none" w:sz="0" w:space="0" w:color="auto"/>
      </w:divBdr>
      <w:divsChild>
        <w:div w:id="1907063201">
          <w:marLeft w:val="0"/>
          <w:marRight w:val="0"/>
          <w:marTop w:val="0"/>
          <w:marBottom w:val="0"/>
          <w:divBdr>
            <w:top w:val="none" w:sz="0" w:space="0" w:color="auto"/>
            <w:left w:val="none" w:sz="0" w:space="0" w:color="auto"/>
            <w:bottom w:val="none" w:sz="0" w:space="0" w:color="auto"/>
            <w:right w:val="none" w:sz="0" w:space="0" w:color="auto"/>
          </w:divBdr>
        </w:div>
      </w:divsChild>
    </w:div>
    <w:div w:id="1276131677">
      <w:bodyDiv w:val="1"/>
      <w:marLeft w:val="0"/>
      <w:marRight w:val="0"/>
      <w:marTop w:val="0"/>
      <w:marBottom w:val="0"/>
      <w:divBdr>
        <w:top w:val="none" w:sz="0" w:space="0" w:color="auto"/>
        <w:left w:val="none" w:sz="0" w:space="0" w:color="auto"/>
        <w:bottom w:val="none" w:sz="0" w:space="0" w:color="auto"/>
        <w:right w:val="none" w:sz="0" w:space="0" w:color="auto"/>
      </w:divBdr>
      <w:divsChild>
        <w:div w:id="670914411">
          <w:marLeft w:val="0"/>
          <w:marRight w:val="0"/>
          <w:marTop w:val="0"/>
          <w:marBottom w:val="0"/>
          <w:divBdr>
            <w:top w:val="none" w:sz="0" w:space="0" w:color="auto"/>
            <w:left w:val="none" w:sz="0" w:space="0" w:color="auto"/>
            <w:bottom w:val="none" w:sz="0" w:space="0" w:color="auto"/>
            <w:right w:val="none" w:sz="0" w:space="0" w:color="auto"/>
          </w:divBdr>
        </w:div>
      </w:divsChild>
    </w:div>
    <w:div w:id="1325089926">
      <w:bodyDiv w:val="1"/>
      <w:marLeft w:val="0"/>
      <w:marRight w:val="0"/>
      <w:marTop w:val="0"/>
      <w:marBottom w:val="0"/>
      <w:divBdr>
        <w:top w:val="none" w:sz="0" w:space="0" w:color="auto"/>
        <w:left w:val="none" w:sz="0" w:space="0" w:color="auto"/>
        <w:bottom w:val="none" w:sz="0" w:space="0" w:color="auto"/>
        <w:right w:val="none" w:sz="0" w:space="0" w:color="auto"/>
      </w:divBdr>
      <w:divsChild>
        <w:div w:id="1991326260">
          <w:marLeft w:val="0"/>
          <w:marRight w:val="0"/>
          <w:marTop w:val="0"/>
          <w:marBottom w:val="0"/>
          <w:divBdr>
            <w:top w:val="none" w:sz="0" w:space="0" w:color="auto"/>
            <w:left w:val="none" w:sz="0" w:space="0" w:color="auto"/>
            <w:bottom w:val="none" w:sz="0" w:space="0" w:color="auto"/>
            <w:right w:val="none" w:sz="0" w:space="0" w:color="auto"/>
          </w:divBdr>
          <w:divsChild>
            <w:div w:id="600649414">
              <w:marLeft w:val="0"/>
              <w:marRight w:val="0"/>
              <w:marTop w:val="0"/>
              <w:marBottom w:val="0"/>
              <w:divBdr>
                <w:top w:val="none" w:sz="0" w:space="0" w:color="auto"/>
                <w:left w:val="none" w:sz="0" w:space="0" w:color="auto"/>
                <w:bottom w:val="none" w:sz="0" w:space="0" w:color="auto"/>
                <w:right w:val="none" w:sz="0" w:space="0" w:color="auto"/>
              </w:divBdr>
              <w:divsChild>
                <w:div w:id="1639534188">
                  <w:marLeft w:val="0"/>
                  <w:marRight w:val="0"/>
                  <w:marTop w:val="0"/>
                  <w:marBottom w:val="0"/>
                  <w:divBdr>
                    <w:top w:val="none" w:sz="0" w:space="0" w:color="auto"/>
                    <w:left w:val="none" w:sz="0" w:space="0" w:color="auto"/>
                    <w:bottom w:val="none" w:sz="0" w:space="0" w:color="auto"/>
                    <w:right w:val="none" w:sz="0" w:space="0" w:color="auto"/>
                  </w:divBdr>
                  <w:divsChild>
                    <w:div w:id="54795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288219">
          <w:marLeft w:val="0"/>
          <w:marRight w:val="0"/>
          <w:marTop w:val="0"/>
          <w:marBottom w:val="0"/>
          <w:divBdr>
            <w:top w:val="none" w:sz="0" w:space="0" w:color="auto"/>
            <w:left w:val="none" w:sz="0" w:space="0" w:color="auto"/>
            <w:bottom w:val="none" w:sz="0" w:space="0" w:color="auto"/>
            <w:right w:val="none" w:sz="0" w:space="0" w:color="auto"/>
          </w:divBdr>
          <w:divsChild>
            <w:div w:id="1069035760">
              <w:marLeft w:val="0"/>
              <w:marRight w:val="0"/>
              <w:marTop w:val="0"/>
              <w:marBottom w:val="0"/>
              <w:divBdr>
                <w:top w:val="none" w:sz="0" w:space="0" w:color="auto"/>
                <w:left w:val="none" w:sz="0" w:space="0" w:color="auto"/>
                <w:bottom w:val="none" w:sz="0" w:space="0" w:color="auto"/>
                <w:right w:val="none" w:sz="0" w:space="0" w:color="auto"/>
              </w:divBdr>
              <w:divsChild>
                <w:div w:id="189477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135032">
      <w:bodyDiv w:val="1"/>
      <w:marLeft w:val="0"/>
      <w:marRight w:val="0"/>
      <w:marTop w:val="0"/>
      <w:marBottom w:val="0"/>
      <w:divBdr>
        <w:top w:val="none" w:sz="0" w:space="0" w:color="auto"/>
        <w:left w:val="none" w:sz="0" w:space="0" w:color="auto"/>
        <w:bottom w:val="none" w:sz="0" w:space="0" w:color="auto"/>
        <w:right w:val="none" w:sz="0" w:space="0" w:color="auto"/>
      </w:divBdr>
    </w:div>
    <w:div w:id="1369333855">
      <w:bodyDiv w:val="1"/>
      <w:marLeft w:val="0"/>
      <w:marRight w:val="0"/>
      <w:marTop w:val="0"/>
      <w:marBottom w:val="0"/>
      <w:divBdr>
        <w:top w:val="none" w:sz="0" w:space="0" w:color="auto"/>
        <w:left w:val="none" w:sz="0" w:space="0" w:color="auto"/>
        <w:bottom w:val="none" w:sz="0" w:space="0" w:color="auto"/>
        <w:right w:val="none" w:sz="0" w:space="0" w:color="auto"/>
      </w:divBdr>
    </w:div>
    <w:div w:id="1380397608">
      <w:bodyDiv w:val="1"/>
      <w:marLeft w:val="0"/>
      <w:marRight w:val="0"/>
      <w:marTop w:val="0"/>
      <w:marBottom w:val="0"/>
      <w:divBdr>
        <w:top w:val="none" w:sz="0" w:space="0" w:color="auto"/>
        <w:left w:val="none" w:sz="0" w:space="0" w:color="auto"/>
        <w:bottom w:val="none" w:sz="0" w:space="0" w:color="auto"/>
        <w:right w:val="none" w:sz="0" w:space="0" w:color="auto"/>
      </w:divBdr>
      <w:divsChild>
        <w:div w:id="1833330350">
          <w:marLeft w:val="0"/>
          <w:marRight w:val="0"/>
          <w:marTop w:val="0"/>
          <w:marBottom w:val="0"/>
          <w:divBdr>
            <w:top w:val="none" w:sz="0" w:space="0" w:color="auto"/>
            <w:left w:val="none" w:sz="0" w:space="0" w:color="auto"/>
            <w:bottom w:val="none" w:sz="0" w:space="0" w:color="auto"/>
            <w:right w:val="none" w:sz="0" w:space="0" w:color="auto"/>
          </w:divBdr>
        </w:div>
        <w:div w:id="1411657750">
          <w:marLeft w:val="0"/>
          <w:marRight w:val="0"/>
          <w:marTop w:val="0"/>
          <w:marBottom w:val="0"/>
          <w:divBdr>
            <w:top w:val="none" w:sz="0" w:space="0" w:color="auto"/>
            <w:left w:val="none" w:sz="0" w:space="0" w:color="auto"/>
            <w:bottom w:val="none" w:sz="0" w:space="0" w:color="auto"/>
            <w:right w:val="none" w:sz="0" w:space="0" w:color="auto"/>
          </w:divBdr>
        </w:div>
      </w:divsChild>
    </w:div>
    <w:div w:id="1475902767">
      <w:bodyDiv w:val="1"/>
      <w:marLeft w:val="0"/>
      <w:marRight w:val="0"/>
      <w:marTop w:val="0"/>
      <w:marBottom w:val="0"/>
      <w:divBdr>
        <w:top w:val="none" w:sz="0" w:space="0" w:color="auto"/>
        <w:left w:val="none" w:sz="0" w:space="0" w:color="auto"/>
        <w:bottom w:val="none" w:sz="0" w:space="0" w:color="auto"/>
        <w:right w:val="none" w:sz="0" w:space="0" w:color="auto"/>
      </w:divBdr>
      <w:divsChild>
        <w:div w:id="1988704173">
          <w:marLeft w:val="0"/>
          <w:marRight w:val="0"/>
          <w:marTop w:val="0"/>
          <w:marBottom w:val="0"/>
          <w:divBdr>
            <w:top w:val="none" w:sz="0" w:space="0" w:color="auto"/>
            <w:left w:val="none" w:sz="0" w:space="0" w:color="auto"/>
            <w:bottom w:val="none" w:sz="0" w:space="0" w:color="auto"/>
            <w:right w:val="none" w:sz="0" w:space="0" w:color="auto"/>
          </w:divBdr>
        </w:div>
        <w:div w:id="1996369805">
          <w:marLeft w:val="0"/>
          <w:marRight w:val="0"/>
          <w:marTop w:val="0"/>
          <w:marBottom w:val="0"/>
          <w:divBdr>
            <w:top w:val="none" w:sz="0" w:space="0" w:color="auto"/>
            <w:left w:val="none" w:sz="0" w:space="0" w:color="auto"/>
            <w:bottom w:val="none" w:sz="0" w:space="0" w:color="auto"/>
            <w:right w:val="none" w:sz="0" w:space="0" w:color="auto"/>
          </w:divBdr>
        </w:div>
      </w:divsChild>
    </w:div>
    <w:div w:id="1585148494">
      <w:bodyDiv w:val="1"/>
      <w:marLeft w:val="0"/>
      <w:marRight w:val="0"/>
      <w:marTop w:val="0"/>
      <w:marBottom w:val="0"/>
      <w:divBdr>
        <w:top w:val="none" w:sz="0" w:space="0" w:color="auto"/>
        <w:left w:val="none" w:sz="0" w:space="0" w:color="auto"/>
        <w:bottom w:val="none" w:sz="0" w:space="0" w:color="auto"/>
        <w:right w:val="none" w:sz="0" w:space="0" w:color="auto"/>
      </w:divBdr>
    </w:div>
    <w:div w:id="1616592408">
      <w:bodyDiv w:val="1"/>
      <w:marLeft w:val="0"/>
      <w:marRight w:val="0"/>
      <w:marTop w:val="0"/>
      <w:marBottom w:val="0"/>
      <w:divBdr>
        <w:top w:val="none" w:sz="0" w:space="0" w:color="auto"/>
        <w:left w:val="none" w:sz="0" w:space="0" w:color="auto"/>
        <w:bottom w:val="none" w:sz="0" w:space="0" w:color="auto"/>
        <w:right w:val="none" w:sz="0" w:space="0" w:color="auto"/>
      </w:divBdr>
    </w:div>
    <w:div w:id="1684359913">
      <w:bodyDiv w:val="1"/>
      <w:marLeft w:val="0"/>
      <w:marRight w:val="0"/>
      <w:marTop w:val="0"/>
      <w:marBottom w:val="0"/>
      <w:divBdr>
        <w:top w:val="none" w:sz="0" w:space="0" w:color="auto"/>
        <w:left w:val="none" w:sz="0" w:space="0" w:color="auto"/>
        <w:bottom w:val="none" w:sz="0" w:space="0" w:color="auto"/>
        <w:right w:val="none" w:sz="0" w:space="0" w:color="auto"/>
      </w:divBdr>
      <w:divsChild>
        <w:div w:id="1604149761">
          <w:marLeft w:val="0"/>
          <w:marRight w:val="0"/>
          <w:marTop w:val="0"/>
          <w:marBottom w:val="0"/>
          <w:divBdr>
            <w:top w:val="none" w:sz="0" w:space="0" w:color="auto"/>
            <w:left w:val="none" w:sz="0" w:space="0" w:color="auto"/>
            <w:bottom w:val="none" w:sz="0" w:space="0" w:color="auto"/>
            <w:right w:val="none" w:sz="0" w:space="0" w:color="auto"/>
          </w:divBdr>
        </w:div>
        <w:div w:id="1935824194">
          <w:marLeft w:val="0"/>
          <w:marRight w:val="0"/>
          <w:marTop w:val="0"/>
          <w:marBottom w:val="0"/>
          <w:divBdr>
            <w:top w:val="none" w:sz="0" w:space="0" w:color="auto"/>
            <w:left w:val="none" w:sz="0" w:space="0" w:color="auto"/>
            <w:bottom w:val="none" w:sz="0" w:space="0" w:color="auto"/>
            <w:right w:val="none" w:sz="0" w:space="0" w:color="auto"/>
          </w:divBdr>
        </w:div>
      </w:divsChild>
    </w:div>
    <w:div w:id="1834829144">
      <w:bodyDiv w:val="1"/>
      <w:marLeft w:val="0"/>
      <w:marRight w:val="0"/>
      <w:marTop w:val="0"/>
      <w:marBottom w:val="0"/>
      <w:divBdr>
        <w:top w:val="none" w:sz="0" w:space="0" w:color="auto"/>
        <w:left w:val="none" w:sz="0" w:space="0" w:color="auto"/>
        <w:bottom w:val="none" w:sz="0" w:space="0" w:color="auto"/>
        <w:right w:val="none" w:sz="0" w:space="0" w:color="auto"/>
      </w:divBdr>
      <w:divsChild>
        <w:div w:id="886646737">
          <w:marLeft w:val="0"/>
          <w:marRight w:val="0"/>
          <w:marTop w:val="0"/>
          <w:marBottom w:val="0"/>
          <w:divBdr>
            <w:top w:val="none" w:sz="0" w:space="0" w:color="auto"/>
            <w:left w:val="none" w:sz="0" w:space="0" w:color="auto"/>
            <w:bottom w:val="none" w:sz="0" w:space="0" w:color="auto"/>
            <w:right w:val="none" w:sz="0" w:space="0" w:color="auto"/>
          </w:divBdr>
        </w:div>
        <w:div w:id="100809668">
          <w:marLeft w:val="0"/>
          <w:marRight w:val="0"/>
          <w:marTop w:val="0"/>
          <w:marBottom w:val="0"/>
          <w:divBdr>
            <w:top w:val="none" w:sz="0" w:space="0" w:color="auto"/>
            <w:left w:val="none" w:sz="0" w:space="0" w:color="auto"/>
            <w:bottom w:val="none" w:sz="0" w:space="0" w:color="auto"/>
            <w:right w:val="none" w:sz="0" w:space="0" w:color="auto"/>
          </w:divBdr>
        </w:div>
      </w:divsChild>
    </w:div>
    <w:div w:id="1985427849">
      <w:bodyDiv w:val="1"/>
      <w:marLeft w:val="0"/>
      <w:marRight w:val="0"/>
      <w:marTop w:val="0"/>
      <w:marBottom w:val="0"/>
      <w:divBdr>
        <w:top w:val="none" w:sz="0" w:space="0" w:color="auto"/>
        <w:left w:val="none" w:sz="0" w:space="0" w:color="auto"/>
        <w:bottom w:val="none" w:sz="0" w:space="0" w:color="auto"/>
        <w:right w:val="none" w:sz="0" w:space="0" w:color="auto"/>
      </w:divBdr>
      <w:divsChild>
        <w:div w:id="747731179">
          <w:marLeft w:val="0"/>
          <w:marRight w:val="0"/>
          <w:marTop w:val="0"/>
          <w:marBottom w:val="0"/>
          <w:divBdr>
            <w:top w:val="none" w:sz="0" w:space="0" w:color="auto"/>
            <w:left w:val="none" w:sz="0" w:space="0" w:color="auto"/>
            <w:bottom w:val="none" w:sz="0" w:space="0" w:color="auto"/>
            <w:right w:val="none" w:sz="0" w:space="0" w:color="auto"/>
          </w:divBdr>
        </w:div>
        <w:div w:id="2036734083">
          <w:marLeft w:val="0"/>
          <w:marRight w:val="0"/>
          <w:marTop w:val="0"/>
          <w:marBottom w:val="0"/>
          <w:divBdr>
            <w:top w:val="none" w:sz="0" w:space="0" w:color="auto"/>
            <w:left w:val="none" w:sz="0" w:space="0" w:color="auto"/>
            <w:bottom w:val="none" w:sz="0" w:space="0" w:color="auto"/>
            <w:right w:val="none" w:sz="0" w:space="0" w:color="auto"/>
          </w:divBdr>
        </w:div>
      </w:divsChild>
    </w:div>
    <w:div w:id="2022314923">
      <w:bodyDiv w:val="1"/>
      <w:marLeft w:val="0"/>
      <w:marRight w:val="0"/>
      <w:marTop w:val="0"/>
      <w:marBottom w:val="0"/>
      <w:divBdr>
        <w:top w:val="none" w:sz="0" w:space="0" w:color="auto"/>
        <w:left w:val="none" w:sz="0" w:space="0" w:color="auto"/>
        <w:bottom w:val="none" w:sz="0" w:space="0" w:color="auto"/>
        <w:right w:val="none" w:sz="0" w:space="0" w:color="auto"/>
      </w:divBdr>
      <w:divsChild>
        <w:div w:id="12782">
          <w:marLeft w:val="0"/>
          <w:marRight w:val="0"/>
          <w:marTop w:val="0"/>
          <w:marBottom w:val="0"/>
          <w:divBdr>
            <w:top w:val="none" w:sz="0" w:space="0" w:color="auto"/>
            <w:left w:val="none" w:sz="0" w:space="0" w:color="auto"/>
            <w:bottom w:val="none" w:sz="0" w:space="0" w:color="auto"/>
            <w:right w:val="none" w:sz="0" w:space="0" w:color="auto"/>
          </w:divBdr>
        </w:div>
        <w:div w:id="147131966">
          <w:marLeft w:val="0"/>
          <w:marRight w:val="0"/>
          <w:marTop w:val="0"/>
          <w:marBottom w:val="0"/>
          <w:divBdr>
            <w:top w:val="none" w:sz="0" w:space="0" w:color="auto"/>
            <w:left w:val="none" w:sz="0" w:space="0" w:color="auto"/>
            <w:bottom w:val="none" w:sz="0" w:space="0" w:color="auto"/>
            <w:right w:val="none" w:sz="0" w:space="0" w:color="auto"/>
          </w:divBdr>
        </w:div>
      </w:divsChild>
    </w:div>
    <w:div w:id="2038463458">
      <w:bodyDiv w:val="1"/>
      <w:marLeft w:val="0"/>
      <w:marRight w:val="0"/>
      <w:marTop w:val="0"/>
      <w:marBottom w:val="0"/>
      <w:divBdr>
        <w:top w:val="none" w:sz="0" w:space="0" w:color="auto"/>
        <w:left w:val="none" w:sz="0" w:space="0" w:color="auto"/>
        <w:bottom w:val="none" w:sz="0" w:space="0" w:color="auto"/>
        <w:right w:val="none" w:sz="0" w:space="0" w:color="auto"/>
      </w:divBdr>
      <w:divsChild>
        <w:div w:id="1157498788">
          <w:marLeft w:val="0"/>
          <w:marRight w:val="0"/>
          <w:marTop w:val="0"/>
          <w:marBottom w:val="0"/>
          <w:divBdr>
            <w:top w:val="none" w:sz="0" w:space="0" w:color="auto"/>
            <w:left w:val="none" w:sz="0" w:space="0" w:color="auto"/>
            <w:bottom w:val="none" w:sz="0" w:space="0" w:color="auto"/>
            <w:right w:val="none" w:sz="0" w:space="0" w:color="auto"/>
          </w:divBdr>
        </w:div>
        <w:div w:id="858392186">
          <w:marLeft w:val="0"/>
          <w:marRight w:val="0"/>
          <w:marTop w:val="0"/>
          <w:marBottom w:val="0"/>
          <w:divBdr>
            <w:top w:val="none" w:sz="0" w:space="0" w:color="auto"/>
            <w:left w:val="none" w:sz="0" w:space="0" w:color="auto"/>
            <w:bottom w:val="none" w:sz="0" w:space="0" w:color="auto"/>
            <w:right w:val="none" w:sz="0" w:space="0" w:color="auto"/>
          </w:divBdr>
        </w:div>
      </w:divsChild>
    </w:div>
    <w:div w:id="2054621774">
      <w:bodyDiv w:val="1"/>
      <w:marLeft w:val="0"/>
      <w:marRight w:val="0"/>
      <w:marTop w:val="0"/>
      <w:marBottom w:val="0"/>
      <w:divBdr>
        <w:top w:val="none" w:sz="0" w:space="0" w:color="auto"/>
        <w:left w:val="none" w:sz="0" w:space="0" w:color="auto"/>
        <w:bottom w:val="none" w:sz="0" w:space="0" w:color="auto"/>
        <w:right w:val="none" w:sz="0" w:space="0" w:color="auto"/>
      </w:divBdr>
      <w:divsChild>
        <w:div w:id="1849440650">
          <w:marLeft w:val="0"/>
          <w:marRight w:val="0"/>
          <w:marTop w:val="0"/>
          <w:marBottom w:val="0"/>
          <w:divBdr>
            <w:top w:val="none" w:sz="0" w:space="0" w:color="auto"/>
            <w:left w:val="none" w:sz="0" w:space="0" w:color="auto"/>
            <w:bottom w:val="none" w:sz="0" w:space="0" w:color="auto"/>
            <w:right w:val="none" w:sz="0" w:space="0" w:color="auto"/>
          </w:divBdr>
          <w:divsChild>
            <w:div w:id="298076365">
              <w:marLeft w:val="0"/>
              <w:marRight w:val="0"/>
              <w:marTop w:val="0"/>
              <w:marBottom w:val="0"/>
              <w:divBdr>
                <w:top w:val="none" w:sz="0" w:space="0" w:color="auto"/>
                <w:left w:val="none" w:sz="0" w:space="0" w:color="auto"/>
                <w:bottom w:val="none" w:sz="0" w:space="0" w:color="auto"/>
                <w:right w:val="none" w:sz="0" w:space="0" w:color="auto"/>
              </w:divBdr>
              <w:divsChild>
                <w:div w:id="9948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628593">
      <w:bodyDiv w:val="1"/>
      <w:marLeft w:val="0"/>
      <w:marRight w:val="0"/>
      <w:marTop w:val="0"/>
      <w:marBottom w:val="0"/>
      <w:divBdr>
        <w:top w:val="none" w:sz="0" w:space="0" w:color="auto"/>
        <w:left w:val="none" w:sz="0" w:space="0" w:color="auto"/>
        <w:bottom w:val="none" w:sz="0" w:space="0" w:color="auto"/>
        <w:right w:val="none" w:sz="0" w:space="0" w:color="auto"/>
      </w:divBdr>
      <w:divsChild>
        <w:div w:id="945430715">
          <w:marLeft w:val="0"/>
          <w:marRight w:val="0"/>
          <w:marTop w:val="0"/>
          <w:marBottom w:val="0"/>
          <w:divBdr>
            <w:top w:val="none" w:sz="0" w:space="0" w:color="auto"/>
            <w:left w:val="none" w:sz="0" w:space="0" w:color="auto"/>
            <w:bottom w:val="none" w:sz="0" w:space="0" w:color="auto"/>
            <w:right w:val="none" w:sz="0" w:space="0" w:color="auto"/>
          </w:divBdr>
        </w:div>
        <w:div w:id="823544560">
          <w:marLeft w:val="0"/>
          <w:marRight w:val="0"/>
          <w:marTop w:val="0"/>
          <w:marBottom w:val="0"/>
          <w:divBdr>
            <w:top w:val="none" w:sz="0" w:space="0" w:color="auto"/>
            <w:left w:val="none" w:sz="0" w:space="0" w:color="auto"/>
            <w:bottom w:val="none" w:sz="0" w:space="0" w:color="auto"/>
            <w:right w:val="none" w:sz="0" w:space="0" w:color="auto"/>
          </w:divBdr>
        </w:div>
      </w:divsChild>
    </w:div>
    <w:div w:id="2135059997">
      <w:bodyDiv w:val="1"/>
      <w:marLeft w:val="0"/>
      <w:marRight w:val="0"/>
      <w:marTop w:val="0"/>
      <w:marBottom w:val="0"/>
      <w:divBdr>
        <w:top w:val="none" w:sz="0" w:space="0" w:color="auto"/>
        <w:left w:val="none" w:sz="0" w:space="0" w:color="auto"/>
        <w:bottom w:val="none" w:sz="0" w:space="0" w:color="auto"/>
        <w:right w:val="none" w:sz="0" w:space="0" w:color="auto"/>
      </w:divBdr>
      <w:divsChild>
        <w:div w:id="1316111362">
          <w:marLeft w:val="0"/>
          <w:marRight w:val="0"/>
          <w:marTop w:val="0"/>
          <w:marBottom w:val="0"/>
          <w:divBdr>
            <w:top w:val="none" w:sz="0" w:space="0" w:color="auto"/>
            <w:left w:val="none" w:sz="0" w:space="0" w:color="auto"/>
            <w:bottom w:val="none" w:sz="0" w:space="0" w:color="auto"/>
            <w:right w:val="none" w:sz="0" w:space="0" w:color="auto"/>
          </w:divBdr>
        </w:div>
        <w:div w:id="484317793">
          <w:marLeft w:val="0"/>
          <w:marRight w:val="0"/>
          <w:marTop w:val="0"/>
          <w:marBottom w:val="0"/>
          <w:divBdr>
            <w:top w:val="none" w:sz="0" w:space="0" w:color="auto"/>
            <w:left w:val="none" w:sz="0" w:space="0" w:color="auto"/>
            <w:bottom w:val="none" w:sz="0" w:space="0" w:color="auto"/>
            <w:right w:val="none" w:sz="0" w:space="0" w:color="auto"/>
          </w:divBdr>
        </w:div>
      </w:divsChild>
    </w:div>
    <w:div w:id="2145729963">
      <w:bodyDiv w:val="1"/>
      <w:marLeft w:val="0"/>
      <w:marRight w:val="0"/>
      <w:marTop w:val="0"/>
      <w:marBottom w:val="0"/>
      <w:divBdr>
        <w:top w:val="none" w:sz="0" w:space="0" w:color="auto"/>
        <w:left w:val="none" w:sz="0" w:space="0" w:color="auto"/>
        <w:bottom w:val="none" w:sz="0" w:space="0" w:color="auto"/>
        <w:right w:val="none" w:sz="0" w:space="0" w:color="auto"/>
      </w:divBdr>
      <w:divsChild>
        <w:div w:id="1892494627">
          <w:marLeft w:val="0"/>
          <w:marRight w:val="0"/>
          <w:marTop w:val="0"/>
          <w:marBottom w:val="0"/>
          <w:divBdr>
            <w:top w:val="none" w:sz="0" w:space="0" w:color="auto"/>
            <w:left w:val="none" w:sz="0" w:space="0" w:color="auto"/>
            <w:bottom w:val="none" w:sz="0" w:space="0" w:color="auto"/>
            <w:right w:val="none" w:sz="0" w:space="0" w:color="auto"/>
          </w:divBdr>
        </w:div>
        <w:div w:id="596796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ucsf.idm.oclc.org/pubmed/12473010" TargetMode="External"/><Relationship Id="rId117" Type="http://schemas.openxmlformats.org/officeDocument/2006/relationships/hyperlink" Target="https://doi-org.ucsf.idm.oclc.org/10.1016/j.jamda.2022.05.001" TargetMode="External"/><Relationship Id="rId21" Type="http://schemas.openxmlformats.org/officeDocument/2006/relationships/hyperlink" Target="https://www-ncbi-nlm-nih-gov.ucsf.idm.oclc.org/pubmed/?term=Zimmerman%20S%5BAuthor%5D&amp;cauthor=true&amp;cauthor_uid=12473010" TargetMode="External"/><Relationship Id="rId42" Type="http://schemas.openxmlformats.org/officeDocument/2006/relationships/hyperlink" Target="https://www-ncbi-nlm-nih-gov.ucsf.idm.oclc.org/pubmed/?term=Radcliff%20TA%5BAuthor%5D&amp;cauthor=true&amp;cauthor_uid=18948562" TargetMode="External"/><Relationship Id="rId47" Type="http://schemas.openxmlformats.org/officeDocument/2006/relationships/hyperlink" Target="https://www-ncbi-nlm-nih-gov.ucsf.idm.oclc.org/pubmed/?term=Hutt%2C+Radcliff%2C+Liebrecht+2008" TargetMode="External"/><Relationship Id="rId63" Type="http://schemas.openxmlformats.org/officeDocument/2006/relationships/hyperlink" Target="https://www-ncbi-nlm-nih-gov.ucsf.idm.oclc.org/pubmed/?term=Zhao%20M%5BAuthor%5D&amp;cauthor=true&amp;cauthor_uid=22043643" TargetMode="External"/><Relationship Id="rId68" Type="http://schemas.openxmlformats.org/officeDocument/2006/relationships/hyperlink" Target="https://www-ncbi-nlm-nih-gov.ucsf.idm.oclc.org/pubmed/?term=Teno%20J%5BAuthor%5D&amp;cauthor=true&amp;cauthor_uid=22587857" TargetMode="External"/><Relationship Id="rId84" Type="http://schemas.openxmlformats.org/officeDocument/2006/relationships/hyperlink" Target="https://www-ncbi-nlm-nih-gov.ucsf.idm.oclc.org/pubmed/?term=Rahman%20AN%5BAuthor%5D&amp;cauthor=true&amp;cauthor_uid=22565494" TargetMode="External"/><Relationship Id="rId89" Type="http://schemas.openxmlformats.org/officeDocument/2006/relationships/hyperlink" Target="https://www-ncbi-nlm-nih-gov.ucsf.idm.oclc.org/pubmed/?term=Spector%20WD%5BAuthor%5D&amp;cauthor=true&amp;cauthor_uid=23703648" TargetMode="External"/><Relationship Id="rId112" Type="http://schemas.openxmlformats.org/officeDocument/2006/relationships/hyperlink" Target="https://www-ncbi-nlm-nih-gov.ucsf.idm.oclc.org/pubmed/?term=Henning-Smith%20C%5BAuthor%5D&amp;cauthor=true&amp;cauthor_uid=25651583" TargetMode="External"/><Relationship Id="rId16" Type="http://schemas.openxmlformats.org/officeDocument/2006/relationships/hyperlink" Target="https://www-ncbi-nlm-nih-gov.ucsf.idm.oclc.org/pubmed/10203204" TargetMode="External"/><Relationship Id="rId107" Type="http://schemas.openxmlformats.org/officeDocument/2006/relationships/hyperlink" Target="https://www-ncbi-nlm-nih-gov.ucsf.idm.oclc.org/pubmed/?term=Castle%20NG%5BAuthor%5D&amp;cauthor=true&amp;cauthor_uid=24398653" TargetMode="External"/><Relationship Id="rId11" Type="http://schemas.openxmlformats.org/officeDocument/2006/relationships/hyperlink" Target="https://www-ncbi-nlm-nih-gov.ucsf.idm.oclc.org/pubmed/?term=Ooi%20WL%5BAuthor%5D&amp;cauthor=true&amp;cauthor_uid=10203204" TargetMode="External"/><Relationship Id="rId32" Type="http://schemas.openxmlformats.org/officeDocument/2006/relationships/hyperlink" Target="https://www-ncbi-nlm-nih-gov.ucsf.idm.oclc.org/pubmed/?term=Bergstrom%20N%5BAuthor%5D&amp;cauthor=true&amp;cauthor_uid=16264305" TargetMode="External"/><Relationship Id="rId37" Type="http://schemas.openxmlformats.org/officeDocument/2006/relationships/hyperlink" Target="https://www-ncbi-nlm-nih-gov.ucsf.idm.oclc.org/pubmed/?term=Potter%20DE%5BAuthor%5D&amp;cauthor=true&amp;cauthor_uid=17341233" TargetMode="External"/><Relationship Id="rId53" Type="http://schemas.openxmlformats.org/officeDocument/2006/relationships/hyperlink" Target="https://www-ncbi-nlm-nih-gov.ucsf.idm.oclc.org/pubmed/?term=Zhuo%20X%5BAuthor%5D&amp;cauthor=true&amp;cauthor_uid=18637983" TargetMode="External"/><Relationship Id="rId58" Type="http://schemas.openxmlformats.org/officeDocument/2006/relationships/hyperlink" Target="https://www-ncbi-nlm-nih-gov.ucsf.idm.oclc.org/pubmed/?term=Park%20J%5BAuthor%5D&amp;cauthor=true&amp;cauthor_uid=18823448" TargetMode="External"/><Relationship Id="rId74" Type="http://schemas.openxmlformats.org/officeDocument/2006/relationships/hyperlink" Target="https://www-ncbi-nlm-nih-gov.ucsf.idm.oclc.org/pubmed/?term=Palumbo%20A%5BAuthor%5D&amp;cauthor=true&amp;cauthor_uid=23079758" TargetMode="External"/><Relationship Id="rId79" Type="http://schemas.openxmlformats.org/officeDocument/2006/relationships/hyperlink" Target="https://www-ncbi-nlm-nih-gov.ucsf.idm.oclc.org/pubmed/?term=Parashar%20UD%5BAuthor%5D&amp;cauthor=true&amp;cauthor_uid=23079758" TargetMode="External"/><Relationship Id="rId102" Type="http://schemas.openxmlformats.org/officeDocument/2006/relationships/hyperlink" Target="https://www-ncbi-nlm-nih-gov.ucsf.idm.oclc.org/pubmed/24652942" TargetMode="External"/><Relationship Id="rId123"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hyperlink" Target="https://www-ncbi-nlm-nih-gov.ucsf.idm.oclc.org/pubmed/?term=Limcangco%20R%5BAuthor%5D&amp;cauthor=true&amp;cauthor_uid=23703648" TargetMode="External"/><Relationship Id="rId95" Type="http://schemas.openxmlformats.org/officeDocument/2006/relationships/hyperlink" Target="https://www-ncbi-nlm-nih-gov.ucsf.idm.oclc.org/pubmed/?term=McDonald%20SM%5BAuthor%5D&amp;cauthor=true&amp;cauthor_uid=22390907" TargetMode="External"/><Relationship Id="rId22" Type="http://schemas.openxmlformats.org/officeDocument/2006/relationships/hyperlink" Target="https://www-ncbi-nlm-nih-gov.ucsf.idm.oclc.org/pubmed/?term=Gruber-Baldini%20AL%5BAuthor%5D&amp;cauthor=true&amp;cauthor_uid=12473010" TargetMode="External"/><Relationship Id="rId27" Type="http://schemas.openxmlformats.org/officeDocument/2006/relationships/hyperlink" Target="https://www-ncbi-nlm-nih-gov.ucsf.idm.oclc.org/pubmed/?term=Simmons%20SF%5BAuthor%5D&amp;cauthor=true&amp;cauthor_uid=15472163" TargetMode="External"/><Relationship Id="rId43" Type="http://schemas.openxmlformats.org/officeDocument/2006/relationships/hyperlink" Target="https://www-ncbi-nlm-nih-gov.ucsf.idm.oclc.org/pubmed/?term=Liebrecht%20D%5BAuthor%5D&amp;cauthor=true&amp;cauthor_uid=18948562" TargetMode="External"/><Relationship Id="rId48" Type="http://schemas.openxmlformats.org/officeDocument/2006/relationships/hyperlink" Target="https://www-ncbi-nlm-nih-gov.ucsf.idm.oclc.org/pubmed/?term=Stearns%20SC%5BAuthor%5D&amp;cauthor=true&amp;cauthor_uid=18454779" TargetMode="External"/><Relationship Id="rId64" Type="http://schemas.openxmlformats.org/officeDocument/2006/relationships/hyperlink" Target="https://www-ncbi-nlm-nih-gov.ucsf.idm.oclc.org/pubmed/?term=Haley%20DR%5BAuthor%5D&amp;cauthor=true&amp;cauthor_uid=22043643" TargetMode="External"/><Relationship Id="rId69" Type="http://schemas.openxmlformats.org/officeDocument/2006/relationships/hyperlink" Target="https://www-ncbi-nlm-nih-gov.ucsf.idm.oclc.org/pubmed/?term=Mor%20V%5BAuthor%5D&amp;cauthor=true&amp;cauthor_uid=22587857" TargetMode="External"/><Relationship Id="rId113" Type="http://schemas.openxmlformats.org/officeDocument/2006/relationships/hyperlink" Target="https://www-ncbi-nlm-nih-gov.ucsf.idm.oclc.org/pubmed/?term=Kane%20RL%5BAuthor%5D&amp;cauthor=true&amp;cauthor_uid=25651583" TargetMode="External"/><Relationship Id="rId118" Type="http://schemas.openxmlformats.org/officeDocument/2006/relationships/hyperlink" Target="https://www-sciencedirect-com.ucsf.idm.oclc.org/topics/medicine-and-dentistry/cognitive-defect" TargetMode="External"/><Relationship Id="rId80" Type="http://schemas.openxmlformats.org/officeDocument/2006/relationships/hyperlink" Target="https://www-ncbi-nlm-nih-gov.ucsf.idm.oclc.org/pubmed/?term=Lopman%20BA%5BAuthor%5D&amp;cauthor=true&amp;cauthor_uid=23079758" TargetMode="External"/><Relationship Id="rId85" Type="http://schemas.openxmlformats.org/officeDocument/2006/relationships/hyperlink" Target="https://www-ncbi-nlm-nih-gov.ucsf.idm.oclc.org/pubmed/?term=Choi%20L%5BAuthor%5D&amp;cauthor=true&amp;cauthor_uid=22565494" TargetMode="External"/><Relationship Id="rId12" Type="http://schemas.openxmlformats.org/officeDocument/2006/relationships/hyperlink" Target="https://www-ncbi-nlm-nih-gov.ucsf.idm.oclc.org/pubmed/?term=Morris%20JN%5BAuthor%5D&amp;cauthor=true&amp;cauthor_uid=10203204" TargetMode="External"/><Relationship Id="rId17" Type="http://schemas.openxmlformats.org/officeDocument/2006/relationships/hyperlink" Target="https://www-ncbi-nlm-nih-gov.ucsf.idm.oclc.org/pubmed/?term=Babineau%20S%5BAuthor%5D&amp;cauthor=true&amp;cauthor_uid=12242322" TargetMode="External"/><Relationship Id="rId33" Type="http://schemas.openxmlformats.org/officeDocument/2006/relationships/hyperlink" Target="https://www-ncbi-nlm-nih-gov.ucsf.idm.oclc.org/pubmed/?term=Smout%20RJ%5BAuthor%5D&amp;cauthor=true&amp;cauthor_uid=16264305" TargetMode="External"/><Relationship Id="rId38" Type="http://schemas.openxmlformats.org/officeDocument/2006/relationships/hyperlink" Target="https://www-ncbi-nlm-nih-gov.ucsf.idm.oclc.org/pubmed/?term=Correa-de-Araujo%20R%5BAuthor%5D&amp;cauthor=true&amp;cauthor_uid=17341233" TargetMode="External"/><Relationship Id="rId59" Type="http://schemas.openxmlformats.org/officeDocument/2006/relationships/hyperlink" Target="https://www-ncbi-nlm-nih-gov.ucsf.idm.oclc.org/pubmed/?term=Stearns%20SC%5BAuthor%5D&amp;cauthor=true&amp;cauthor_uid=18823448" TargetMode="External"/><Relationship Id="rId103" Type="http://schemas.openxmlformats.org/officeDocument/2006/relationships/hyperlink" Target="https://www-ncbi-nlm-nih-gov.ucsf.idm.oclc.org/pubmed/?term=Rahman%20M%5BAuthor%5D&amp;cauthor=true&amp;cauthor_uid=25730351" TargetMode="External"/><Relationship Id="rId108" Type="http://schemas.openxmlformats.org/officeDocument/2006/relationships/hyperlink" Target="https://www-ncbi-nlm-nih-gov.ucsf.idm.oclc.org/pubmed/?term=Ferguson-Rome%20JC%5BAuthor%5D&amp;cauthor=true&amp;cauthor_uid=24398653" TargetMode="External"/><Relationship Id="rId124" Type="http://schemas.openxmlformats.org/officeDocument/2006/relationships/fontTable" Target="fontTable.xml"/><Relationship Id="rId54" Type="http://schemas.openxmlformats.org/officeDocument/2006/relationships/hyperlink" Target="https://www-ncbi-nlm-nih-gov.ucsf.idm.oclc.org/pubmed/?term=Hickey%20KA%5BAuthor%5D&amp;cauthor=true&amp;cauthor_uid=18637983" TargetMode="External"/><Relationship Id="rId70" Type="http://schemas.openxmlformats.org/officeDocument/2006/relationships/hyperlink" Target="https://www-ncbi-nlm-nih-gov.ucsf.idm.oclc.org/pubmed/22587857" TargetMode="External"/><Relationship Id="rId75" Type="http://schemas.openxmlformats.org/officeDocument/2006/relationships/hyperlink" Target="https://www-ncbi-nlm-nih-gov.ucsf.idm.oclc.org/pubmed/?term=Moll%20M%5BAuthor%5D&amp;cauthor=true&amp;cauthor_uid=23079758" TargetMode="External"/><Relationship Id="rId91" Type="http://schemas.openxmlformats.org/officeDocument/2006/relationships/hyperlink" Target="https://www-ncbi-nlm-nih-gov.ucsf.idm.oclc.org/pubmed/?term=Williams%20C%5BAuthor%5D&amp;cauthor=true&amp;cauthor_uid=23703648" TargetMode="External"/><Relationship Id="rId96" Type="http://schemas.openxmlformats.org/officeDocument/2006/relationships/hyperlink" Target="https://www-ncbi-nlm-nih-gov.ucsf.idm.oclc.org/pubmed/?term=Castle%20NG%5BAuthor%5D&amp;cauthor=true&amp;cauthor_uid=22390907"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ncbi-nlm-nih-gov.ucsf.idm.oclc.org/pubmed/?term=Hebel%20JR%5BAuthor%5D&amp;cauthor=true&amp;cauthor_uid=12473010" TargetMode="External"/><Relationship Id="rId28" Type="http://schemas.openxmlformats.org/officeDocument/2006/relationships/hyperlink" Target="https://www-ncbi-nlm-nih-gov.ucsf.idm.oclc.org/pubmed/?term=Schnelle%20JF%5BAuthor%5D&amp;cauthor=true&amp;cauthor_uid=15472163" TargetMode="External"/><Relationship Id="rId49" Type="http://schemas.openxmlformats.org/officeDocument/2006/relationships/hyperlink" Target="https://www-ncbi-nlm-nih-gov.ucsf.idm.oclc.org/pubmed/?term=Park%20J%5BAuthor%5D&amp;cauthor=true&amp;cauthor_uid=18454779" TargetMode="External"/><Relationship Id="rId114" Type="http://schemas.openxmlformats.org/officeDocument/2006/relationships/hyperlink" Target="https://www-ncbi-nlm-nih-gov.ucsf.idm.oclc.org/pubmed/?term=shippee+hong+henning" TargetMode="External"/><Relationship Id="rId119" Type="http://schemas.openxmlformats.org/officeDocument/2006/relationships/hyperlink" Target="https://www-sciencedirect-com.ucsf.idm.oclc.org/topics/medicine-and-dentistry/urine-incontinence" TargetMode="External"/><Relationship Id="rId44" Type="http://schemas.openxmlformats.org/officeDocument/2006/relationships/hyperlink" Target="https://www-ncbi-nlm-nih-gov.ucsf.idm.oclc.org/pubmed/?term=Fish%20R%5BAuthor%5D&amp;cauthor=true&amp;cauthor_uid=18948562" TargetMode="External"/><Relationship Id="rId60" Type="http://schemas.openxmlformats.org/officeDocument/2006/relationships/hyperlink" Target="https://www-ncbi-nlm-nih-gov.ucsf.idm.oclc.org/pubmed/18823448" TargetMode="External"/><Relationship Id="rId65" Type="http://schemas.openxmlformats.org/officeDocument/2006/relationships/hyperlink" Target="https://www-ncbi-nlm-nih-gov.ucsf.idm.oclc.org/pubmed/22043643" TargetMode="External"/><Relationship Id="rId81" Type="http://schemas.openxmlformats.org/officeDocument/2006/relationships/hyperlink" Target="https://www-ncbi-nlm-nih-gov.ucsf.idm.oclc.org/pubmed/?term=triveda+DeSalvo" TargetMode="External"/><Relationship Id="rId86" Type="http://schemas.openxmlformats.org/officeDocument/2006/relationships/hyperlink" Target="https://www-ncbi-nlm-nih-gov.ucsf.idm.oclc.org/pubmed/?term=Beuscher%20L%5BAuthor%5D&amp;cauthor=true&amp;cauthor_uid=22565494" TargetMode="External"/><Relationship Id="rId13" Type="http://schemas.openxmlformats.org/officeDocument/2006/relationships/hyperlink" Target="https://www-ncbi-nlm-nih-gov.ucsf.idm.oclc.org/pubmed/?term=Brandeis%20GH%5BAuthor%5D&amp;cauthor=true&amp;cauthor_uid=10203204" TargetMode="External"/><Relationship Id="rId18" Type="http://schemas.openxmlformats.org/officeDocument/2006/relationships/hyperlink" Target="https://www-ncbi-nlm-nih-gov.ucsf.idm.oclc.org/pubmed/?term=Garcia%20E%5BAuthor%5D&amp;cauthor=true&amp;cauthor_uid=12242322" TargetMode="External"/><Relationship Id="rId39" Type="http://schemas.openxmlformats.org/officeDocument/2006/relationships/hyperlink" Target="https://www-ncbi-nlm-nih-gov.ucsf.idm.oclc.org/pubmed/?term=Rhona%20Limcangco%20M%5BAuthor%5D&amp;cauthor=true&amp;cauthor_uid=17341233" TargetMode="External"/><Relationship Id="rId109" Type="http://schemas.openxmlformats.org/officeDocument/2006/relationships/hyperlink" Target="https://www-ncbi-nlm-nih-gov.ucsf.idm.oclc.org/pubmed/24398653" TargetMode="External"/><Relationship Id="rId34" Type="http://schemas.openxmlformats.org/officeDocument/2006/relationships/hyperlink" Target="https://www-ncbi-nlm-nih-gov.ucsf.idm.oclc.org/pubmed/?term=horn+sd+and+buerhaus+p" TargetMode="External"/><Relationship Id="rId50" Type="http://schemas.openxmlformats.org/officeDocument/2006/relationships/hyperlink" Target="https://www-ncbi-nlm-nih-gov.ucsf.idm.oclc.org/pubmed/18454779" TargetMode="External"/><Relationship Id="rId55" Type="http://schemas.openxmlformats.org/officeDocument/2006/relationships/hyperlink" Target="https://www-ncbi-nlm-nih-gov.ucsf.idm.oclc.org/pubmed/?term=Sato%20HW%5BAuthor%5D&amp;cauthor=true&amp;cauthor_uid=18637983" TargetMode="External"/><Relationship Id="rId76" Type="http://schemas.openxmlformats.org/officeDocument/2006/relationships/hyperlink" Target="https://www-ncbi-nlm-nih-gov.ucsf.idm.oclc.org/pubmed/?term=Curns%20A%5BAuthor%5D&amp;cauthor=true&amp;cauthor_uid=23079758" TargetMode="External"/><Relationship Id="rId97" Type="http://schemas.openxmlformats.org/officeDocument/2006/relationships/hyperlink" Target="https://www-ncbi-nlm-nih-gov.ucsf.idm.oclc.org/pubmed/22390907" TargetMode="External"/><Relationship Id="rId104" Type="http://schemas.openxmlformats.org/officeDocument/2006/relationships/hyperlink" Target="https://www-ncbi-nlm-nih-gov.ucsf.idm.oclc.org/pubmed/?term=Mor%20V%5BAuthor%5D&amp;cauthor=true&amp;cauthor_uid=25730351" TargetMode="External"/><Relationship Id="rId120" Type="http://schemas.openxmlformats.org/officeDocument/2006/relationships/hyperlink" Target="https://www-sciencedirect-com.ucsf.idm.oclc.org/topics/medicine-and-dentistry/geriatrician" TargetMode="External"/><Relationship Id="rId125" Type="http://schemas.openxmlformats.org/officeDocument/2006/relationships/theme" Target="theme/theme1.xml"/><Relationship Id="rId7" Type="http://schemas.openxmlformats.org/officeDocument/2006/relationships/hyperlink" Target="https://www-ncbi-nlm-nih-gov.ucsf.idm.oclc.org/pubmed/9287609" TargetMode="External"/><Relationship Id="rId71" Type="http://schemas.openxmlformats.org/officeDocument/2006/relationships/hyperlink" Target="https://www-ncbi-nlm-nih-gov.ucsf.idm.oclc.org/pubmed/?term=Trivedi%20TK%5BAuthor%5D&amp;cauthor=true&amp;cauthor_uid=23079758" TargetMode="External"/><Relationship Id="rId92" Type="http://schemas.openxmlformats.org/officeDocument/2006/relationships/hyperlink" Target="https://www-ncbi-nlm-nih-gov.ucsf.idm.oclc.org/pubmed/?term=Rhodes%20W%5BAuthor%5D&amp;cauthor=true&amp;cauthor_uid=23703648" TargetMode="External"/><Relationship Id="rId2" Type="http://schemas.openxmlformats.org/officeDocument/2006/relationships/styles" Target="styles.xml"/><Relationship Id="rId29" Type="http://schemas.openxmlformats.org/officeDocument/2006/relationships/hyperlink" Target="https://www-ncbi-nlm-nih-gov.ucsf.idm.oclc.org/pubmed/15472163" TargetMode="External"/><Relationship Id="rId24" Type="http://schemas.openxmlformats.org/officeDocument/2006/relationships/hyperlink" Target="https://www-ncbi-nlm-nih-gov.ucsf.idm.oclc.org/pubmed/?term=Sloane%20PD%5BAuthor%5D&amp;cauthor=true&amp;cauthor_uid=12473010" TargetMode="External"/><Relationship Id="rId40" Type="http://schemas.openxmlformats.org/officeDocument/2006/relationships/hyperlink" Target="https://www-ncbi-nlm-nih-gov.ucsf.idm.oclc.org/pubmed/17341233" TargetMode="External"/><Relationship Id="rId45" Type="http://schemas.openxmlformats.org/officeDocument/2006/relationships/hyperlink" Target="https://www-ncbi-nlm-nih-gov.ucsf.idm.oclc.org/pubmed/?term=McNulty%20M%5BAuthor%5D&amp;cauthor=true&amp;cauthor_uid=18948562" TargetMode="External"/><Relationship Id="rId66" Type="http://schemas.openxmlformats.org/officeDocument/2006/relationships/hyperlink" Target="https://www-ncbi-nlm-nih-gov.ucsf.idm.oclc.org/pubmed/?term=Leland%20NE%5BAuthor%5D&amp;cauthor=true&amp;cauthor_uid=22587857" TargetMode="External"/><Relationship Id="rId87" Type="http://schemas.openxmlformats.org/officeDocument/2006/relationships/hyperlink" Target="https://www-ncbi-nlm-nih-gov.ucsf.idm.oclc.org/pubmed/?term=Schnelle%20JF%5BAuthor%5D&amp;cauthor=true&amp;cauthor_uid=22565494" TargetMode="External"/><Relationship Id="rId110" Type="http://schemas.openxmlformats.org/officeDocument/2006/relationships/hyperlink" Target="https://www-ncbi-nlm-nih-gov.ucsf.idm.oclc.org/pubmed/?term=Shippee%20TP%5BAuthor%5D&amp;cauthor=true&amp;cauthor_uid=25651583" TargetMode="External"/><Relationship Id="rId115" Type="http://schemas.openxmlformats.org/officeDocument/2006/relationships/hyperlink" Target="https://doi-org.ucsf.idm.oclc.org/10.1177/0046958018825191" TargetMode="External"/><Relationship Id="rId61" Type="http://schemas.openxmlformats.org/officeDocument/2006/relationships/hyperlink" Target="https://www-ncbi-nlm-nih-gov.ucsf.idm.oclc.org/pubmed/?term=Tong%20PK%5BAuthor%5D&amp;cauthor=true&amp;cauthor_uid=20672247" TargetMode="External"/><Relationship Id="rId82" Type="http://schemas.openxmlformats.org/officeDocument/2006/relationships/hyperlink" Target="https://www-ncbi-nlm-nih-gov.ucsf.idm.oclc.org/pubmed/?term=Simmons%20SF%5BAuthor%5D&amp;cauthor=true&amp;cauthor_uid=22565494" TargetMode="External"/><Relationship Id="rId19" Type="http://schemas.openxmlformats.org/officeDocument/2006/relationships/hyperlink" Target="https://www-ncbi-nlm-nih-gov.ucsf.idm.oclc.org/pubmed/?term=Schnelle%20JF%5BAuthor%5D&amp;cauthor=true&amp;cauthor_uid=12242322" TargetMode="External"/><Relationship Id="rId14" Type="http://schemas.openxmlformats.org/officeDocument/2006/relationships/hyperlink" Target="https://www-ncbi-nlm-nih-gov.ucsf.idm.oclc.org/pubmed/?term=Hossain%20M%5BAuthor%5D&amp;cauthor=true&amp;cauthor_uid=10203204" TargetMode="External"/><Relationship Id="rId30" Type="http://schemas.openxmlformats.org/officeDocument/2006/relationships/hyperlink" Target="https://www-ncbi-nlm-nih-gov.ucsf.idm.oclc.org/pubmed/?term=Horn%20SD%5BAuthor%5D&amp;cauthor=true&amp;cauthor_uid=16264305" TargetMode="External"/><Relationship Id="rId35" Type="http://schemas.openxmlformats.org/officeDocument/2006/relationships/hyperlink" Target="https://www-ncbi-nlm-nih-gov.ucsf.idm.oclc.org/pubmed/?term=Spector%20W%5BAuthor%5D&amp;cauthor=true&amp;cauthor_uid=17341233" TargetMode="External"/><Relationship Id="rId56" Type="http://schemas.openxmlformats.org/officeDocument/2006/relationships/hyperlink" Target="https://www-ncbi-nlm-nih-gov.ucsf.idm.oclc.org/pubmed/?term=Schnelle%20JF%5BAuthor%5D&amp;cauthor=true&amp;cauthor_uid=18637983" TargetMode="External"/><Relationship Id="rId77" Type="http://schemas.openxmlformats.org/officeDocument/2006/relationships/hyperlink" Target="https://www-ncbi-nlm-nih-gov.ucsf.idm.oclc.org/pubmed/?term=Hall%20AJ%5BAuthor%5D&amp;cauthor=true&amp;cauthor_uid=23079758" TargetMode="External"/><Relationship Id="rId100" Type="http://schemas.openxmlformats.org/officeDocument/2006/relationships/hyperlink" Target="https://www-ncbi-nlm-nih-gov.ucsf.idm.oclc.org/pubmed/?term=Ferguson%20J%5BAuthor%5D&amp;cauthor=true&amp;cauthor_uid=24652942" TargetMode="External"/><Relationship Id="rId105" Type="http://schemas.openxmlformats.org/officeDocument/2006/relationships/hyperlink" Target="https://www-ncbi-nlm-nih-gov.ucsf.idm.oclc.org/pubmed/?term=Intrator%20O%5BAuthor%5D&amp;cauthor=true&amp;cauthor_uid=25730351" TargetMode="External"/><Relationship Id="rId8" Type="http://schemas.openxmlformats.org/officeDocument/2006/relationships/hyperlink" Target="https://www-ncbi-nlm-nih-gov.ucsf.idm.oclc.org/pubmed/?term=Anderson%20RA%5BAuthor%5D&amp;cauthor=true&amp;cauthor_uid=10047975" TargetMode="External"/><Relationship Id="rId51" Type="http://schemas.openxmlformats.org/officeDocument/2006/relationships/hyperlink" Target="https://www-ncbi-nlm-nih-gov.ucsf.idm.oclc.org/pubmed/?term=Simmons%20SF%5BAuthor%5D&amp;cauthor=true&amp;cauthor_uid=18637983" TargetMode="External"/><Relationship Id="rId72" Type="http://schemas.openxmlformats.org/officeDocument/2006/relationships/hyperlink" Target="https://www-ncbi-nlm-nih-gov.ucsf.idm.oclc.org/pubmed/?term=DeSalvo%20T%5BAuthor%5D&amp;cauthor=true&amp;cauthor_uid=23079758" TargetMode="External"/><Relationship Id="rId93" Type="http://schemas.openxmlformats.org/officeDocument/2006/relationships/hyperlink" Target="https://www-ncbi-nlm-nih-gov.ucsf.idm.oclc.org/pubmed/?term=Hurd%20D%5BAuthor%5D&amp;cauthor=true&amp;cauthor_uid=23703648" TargetMode="External"/><Relationship Id="rId98" Type="http://schemas.openxmlformats.org/officeDocument/2006/relationships/hyperlink" Target="https://www-ncbi-nlm-nih-gov.ucsf.idm.oclc.org/pubmed/?term=Castle%20N%5BAuthor%5D&amp;cauthor=true&amp;cauthor_uid=24652942" TargetMode="External"/><Relationship Id="rId121" Type="http://schemas.openxmlformats.org/officeDocument/2006/relationships/hyperlink" Target="https://doi.org/10.1086/737645" TargetMode="External"/><Relationship Id="rId3" Type="http://schemas.openxmlformats.org/officeDocument/2006/relationships/settings" Target="settings.xml"/><Relationship Id="rId25" Type="http://schemas.openxmlformats.org/officeDocument/2006/relationships/hyperlink" Target="https://www-ncbi-nlm-nih-gov.ucsf.idm.oclc.org/pubmed/?term=Magaziner%20J%5BAuthor%5D&amp;cauthor=true&amp;cauthor_uid=12473010" TargetMode="External"/><Relationship Id="rId46" Type="http://schemas.openxmlformats.org/officeDocument/2006/relationships/hyperlink" Target="https://www-ncbi-nlm-nih-gov.ucsf.idm.oclc.org/pubmed/?term=Kramer%20AM%5BAuthor%5D&amp;cauthor=true&amp;cauthor_uid=18948562" TargetMode="External"/><Relationship Id="rId67" Type="http://schemas.openxmlformats.org/officeDocument/2006/relationships/hyperlink" Target="https://www-ncbi-nlm-nih-gov.ucsf.idm.oclc.org/pubmed/?term=Gozalo%20P%5BAuthor%5D&amp;cauthor=true&amp;cauthor_uid=22587857" TargetMode="External"/><Relationship Id="rId116" Type="http://schemas.openxmlformats.org/officeDocument/2006/relationships/hyperlink" Target="https://doi.org/10.1111/jgs.16787" TargetMode="External"/><Relationship Id="rId20" Type="http://schemas.openxmlformats.org/officeDocument/2006/relationships/hyperlink" Target="https://www-ncbi-nlm-nih-gov.ucsf.idm.oclc.org/pubmed/12242322" TargetMode="External"/><Relationship Id="rId41" Type="http://schemas.openxmlformats.org/officeDocument/2006/relationships/hyperlink" Target="https://www-ncbi-nlm-nih-gov.ucsf.idm.oclc.org/pubmed/?term=Hutt%20E%5BAuthor%5D&amp;cauthor=true&amp;cauthor_uid=18948562" TargetMode="External"/><Relationship Id="rId62" Type="http://schemas.openxmlformats.org/officeDocument/2006/relationships/hyperlink" Target="https://www-ncbi-nlm-nih-gov.ucsf.idm.oclc.org/pubmed/?term=Tong+PK+2011" TargetMode="External"/><Relationship Id="rId83" Type="http://schemas.openxmlformats.org/officeDocument/2006/relationships/hyperlink" Target="https://www-ncbi-nlm-nih-gov.ucsf.idm.oclc.org/pubmed/?term=Durkin%20DW%5BAuthor%5D&amp;cauthor=true&amp;cauthor_uid=22565494" TargetMode="External"/><Relationship Id="rId88" Type="http://schemas.openxmlformats.org/officeDocument/2006/relationships/hyperlink" Target="https://www-ncbi-nlm-nih-gov.ucsf.idm.oclc.org/pubmed/22565494" TargetMode="External"/><Relationship Id="rId111" Type="http://schemas.openxmlformats.org/officeDocument/2006/relationships/hyperlink" Target="https://www-ncbi-nlm-nih-gov.ucsf.idm.oclc.org/pubmed/?term=Hong%20H%5BAuthor%5D&amp;cauthor=true&amp;cauthor_uid=25651583" TargetMode="External"/><Relationship Id="rId15" Type="http://schemas.openxmlformats.org/officeDocument/2006/relationships/hyperlink" Target="https://www-ncbi-nlm-nih-gov.ucsf.idm.oclc.org/pubmed/?term=Lipsitz%20LA%5BAuthor%5D&amp;cauthor=true&amp;cauthor_uid=10203204" TargetMode="External"/><Relationship Id="rId36" Type="http://schemas.openxmlformats.org/officeDocument/2006/relationships/hyperlink" Target="https://www-ncbi-nlm-nih-gov.ucsf.idm.oclc.org/pubmed/?term=Shaffer%20T%5BAuthor%5D&amp;cauthor=true&amp;cauthor_uid=17341233" TargetMode="External"/><Relationship Id="rId57" Type="http://schemas.openxmlformats.org/officeDocument/2006/relationships/hyperlink" Target="https://www-ncbi-nlm-nih-gov.ucsf.idm.oclc.org/pubmed/18637983" TargetMode="External"/><Relationship Id="rId106" Type="http://schemas.openxmlformats.org/officeDocument/2006/relationships/hyperlink" Target="https://www-ncbi-nlm-nih-gov.ucsf.idm.oclc.org/pubmed/25730351" TargetMode="External"/><Relationship Id="rId10" Type="http://schemas.openxmlformats.org/officeDocument/2006/relationships/hyperlink" Target="https://www-ncbi-nlm-nih-gov.ucsf.idm.oclc.org/pubmed/10047975" TargetMode="External"/><Relationship Id="rId31" Type="http://schemas.openxmlformats.org/officeDocument/2006/relationships/hyperlink" Target="https://www-ncbi-nlm-nih-gov.ucsf.idm.oclc.org/pubmed/?term=Buerhaus%20P%5BAuthor%5D&amp;cauthor=true&amp;cauthor_uid=16264305" TargetMode="External"/><Relationship Id="rId52" Type="http://schemas.openxmlformats.org/officeDocument/2006/relationships/hyperlink" Target="https://www-ncbi-nlm-nih-gov.ucsf.idm.oclc.org/pubmed/?term=Keeler%20E%5BAuthor%5D&amp;cauthor=true&amp;cauthor_uid=18637983" TargetMode="External"/><Relationship Id="rId73" Type="http://schemas.openxmlformats.org/officeDocument/2006/relationships/hyperlink" Target="https://www-ncbi-nlm-nih-gov.ucsf.idm.oclc.org/pubmed/?term=Lee%20L%5BAuthor%5D&amp;cauthor=true&amp;cauthor_uid=23079758" TargetMode="External"/><Relationship Id="rId78" Type="http://schemas.openxmlformats.org/officeDocument/2006/relationships/hyperlink" Target="https://www-ncbi-nlm-nih-gov.ucsf.idm.oclc.org/pubmed/?term=Patel%20M%5BAuthor%5D&amp;cauthor=true&amp;cauthor_uid=23079758" TargetMode="External"/><Relationship Id="rId94" Type="http://schemas.openxmlformats.org/officeDocument/2006/relationships/hyperlink" Target="https://www-ncbi-nlm-nih-gov.ucsf.idm.oclc.org/pubmed/23703648" TargetMode="External"/><Relationship Id="rId99" Type="http://schemas.openxmlformats.org/officeDocument/2006/relationships/hyperlink" Target="https://www-ncbi-nlm-nih-gov.ucsf.idm.oclc.org/pubmed/?term=Wagner%20L%5BAuthor%5D&amp;cauthor=true&amp;cauthor_uid=24652942" TargetMode="External"/><Relationship Id="rId101" Type="http://schemas.openxmlformats.org/officeDocument/2006/relationships/hyperlink" Target="https://www-ncbi-nlm-nih-gov.ucsf.idm.oclc.org/pubmed/?term=Handler%20S%5BAuthor%5D&amp;cauthor=true&amp;cauthor_uid=24652942" TargetMode="External"/><Relationship Id="rId122" Type="http://schemas.openxmlformats.org/officeDocument/2006/relationships/hyperlink" Target="https://doi,org/10.1186/s12912-026-05186-7" TargetMode="External"/><Relationship Id="rId4" Type="http://schemas.openxmlformats.org/officeDocument/2006/relationships/webSettings" Target="webSettings.xml"/><Relationship Id="rId9" Type="http://schemas.openxmlformats.org/officeDocument/2006/relationships/hyperlink" Target="https://www-ncbi-nlm-nih-gov.ucsf.idm.oclc.org/pubmed/?term=McDaniel%20RR%20Jr%5BAuthor%5D&amp;cauthor=true&amp;cauthor_uid=100479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11168</Words>
  <Characters>65112</Characters>
  <Application>Microsoft Office Word</Application>
  <DocSecurity>0</DocSecurity>
  <Lines>1860</Lines>
  <Paragraphs>625</Paragraphs>
  <ScaleCrop>false</ScaleCrop>
  <HeadingPairs>
    <vt:vector size="2" baseType="variant">
      <vt:variant>
        <vt:lpstr>Title</vt:lpstr>
      </vt:variant>
      <vt:variant>
        <vt:i4>1</vt:i4>
      </vt:variant>
    </vt:vector>
  </HeadingPairs>
  <TitlesOfParts>
    <vt:vector size="1" baseType="lpstr">
      <vt:lpstr/>
    </vt:vector>
  </TitlesOfParts>
  <Company>UCSF</Company>
  <LinksUpToDate>false</LinksUpToDate>
  <CharactersWithSpaces>75655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dc:creator>
  <cp:keywords/>
  <dc:description/>
  <cp:lastModifiedBy>Richard Mollot</cp:lastModifiedBy>
  <cp:revision>3</cp:revision>
  <cp:lastPrinted>2025-01-31T19:03:00Z</cp:lastPrinted>
  <dcterms:created xsi:type="dcterms:W3CDTF">2026-09-01T14:16:00Z</dcterms:created>
  <dcterms:modified xsi:type="dcterms:W3CDTF">2026-09-01T14:16:00Z</dcterms:modified>
</cp:coreProperties>
</file>