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F0EC" w14:textId="77777777" w:rsidR="003909AC" w:rsidRDefault="003909AC" w:rsidP="004E4F37">
      <w:pPr>
        <w:pStyle w:val="NoSpacing"/>
        <w:rPr>
          <w:rFonts w:asciiTheme="majorHAnsi" w:hAnsiTheme="majorHAnsi" w:cs="Times New Roman"/>
          <w:b/>
          <w:color w:val="1962C5"/>
          <w:sz w:val="36"/>
          <w:szCs w:val="36"/>
        </w:rPr>
      </w:pPr>
    </w:p>
    <w:p w14:paraId="4BF5DFE3" w14:textId="1C4A4423" w:rsidR="00472237" w:rsidRPr="003F54F9" w:rsidRDefault="00306F5A" w:rsidP="004E4F37">
      <w:pPr>
        <w:pStyle w:val="NoSpacing"/>
        <w:rPr>
          <w:rFonts w:asciiTheme="majorHAnsi" w:hAnsiTheme="majorHAnsi" w:cs="Times New Roman"/>
          <w:b/>
          <w:color w:val="1962C5"/>
        </w:rPr>
      </w:pPr>
      <w:r w:rsidRPr="003F54F9">
        <w:rPr>
          <w:rFonts w:asciiTheme="majorHAnsi" w:hAnsiTheme="majorHAnsi" w:cs="Times New Roman"/>
          <w:b/>
          <w:color w:val="1962C5"/>
          <w:sz w:val="36"/>
          <w:szCs w:val="36"/>
        </w:rPr>
        <w:t>Briefing Paper</w:t>
      </w:r>
      <w:r w:rsidR="002A0CB7" w:rsidRPr="003F54F9">
        <w:rPr>
          <w:rFonts w:asciiTheme="majorHAnsi" w:hAnsiTheme="majorHAnsi" w:cs="Times New Roman"/>
          <w:b/>
          <w:color w:val="1962C5"/>
          <w:sz w:val="36"/>
          <w:szCs w:val="36"/>
        </w:rPr>
        <w:t xml:space="preserve"> </w:t>
      </w:r>
    </w:p>
    <w:p w14:paraId="7D124414" w14:textId="30B67233" w:rsidR="00894039" w:rsidRPr="003F54F9" w:rsidRDefault="00894039" w:rsidP="004E4F37">
      <w:pPr>
        <w:pStyle w:val="NoSpacing"/>
        <w:rPr>
          <w:rFonts w:asciiTheme="majorHAnsi" w:hAnsiTheme="majorHAnsi" w:cs="Times New Roman"/>
          <w:b/>
        </w:rPr>
      </w:pPr>
      <w:r w:rsidRPr="003F54F9">
        <w:rPr>
          <w:rFonts w:asciiTheme="majorHAnsi" w:hAnsiTheme="majorHAnsi" w:cs="Times New Roman"/>
          <w:b/>
        </w:rPr>
        <w:t xml:space="preserve">Why Were </w:t>
      </w:r>
      <w:r w:rsidR="00952C65" w:rsidRPr="003F54F9">
        <w:rPr>
          <w:rFonts w:asciiTheme="majorHAnsi" w:hAnsiTheme="majorHAnsi" w:cs="Times New Roman"/>
          <w:b/>
        </w:rPr>
        <w:t>One-Third</w:t>
      </w:r>
      <w:r w:rsidRPr="003F54F9">
        <w:rPr>
          <w:rFonts w:asciiTheme="majorHAnsi" w:hAnsiTheme="majorHAnsi" w:cs="Times New Roman"/>
          <w:b/>
        </w:rPr>
        <w:t xml:space="preserve"> of </w:t>
      </w:r>
      <w:r w:rsidR="00DF2826" w:rsidRPr="003F54F9">
        <w:rPr>
          <w:rFonts w:asciiTheme="majorHAnsi" w:hAnsiTheme="majorHAnsi" w:cs="Times New Roman"/>
          <w:b/>
        </w:rPr>
        <w:t>SNF</w:t>
      </w:r>
      <w:r w:rsidRPr="003F54F9">
        <w:rPr>
          <w:rFonts w:asciiTheme="majorHAnsi" w:hAnsiTheme="majorHAnsi" w:cs="Times New Roman"/>
          <w:b/>
        </w:rPr>
        <w:t xml:space="preserve"> Patients</w:t>
      </w:r>
      <w:r w:rsidR="00472237" w:rsidRPr="003F54F9">
        <w:rPr>
          <w:rFonts w:asciiTheme="majorHAnsi" w:hAnsiTheme="majorHAnsi" w:cs="Times New Roman"/>
          <w:b/>
        </w:rPr>
        <w:t xml:space="preserve"> </w:t>
      </w:r>
      <w:r w:rsidRPr="003F54F9">
        <w:rPr>
          <w:rFonts w:asciiTheme="majorHAnsi" w:hAnsiTheme="majorHAnsi" w:cs="Times New Roman"/>
          <w:b/>
        </w:rPr>
        <w:t xml:space="preserve">in the Inspector General’s Study Harmed? </w:t>
      </w:r>
    </w:p>
    <w:p w14:paraId="7D90C88C" w14:textId="77777777" w:rsidR="004B6215" w:rsidRPr="003F54F9" w:rsidRDefault="004B6215" w:rsidP="004E4F37">
      <w:pPr>
        <w:pStyle w:val="NoSpacing"/>
        <w:rPr>
          <w:rFonts w:asciiTheme="majorHAnsi" w:hAnsiTheme="majorHAnsi" w:cs="Times New Roman"/>
        </w:rPr>
      </w:pPr>
    </w:p>
    <w:p w14:paraId="43D4CAFE" w14:textId="0E3E2610" w:rsidR="00DF2826" w:rsidRPr="003F54F9" w:rsidRDefault="00DD0A5E" w:rsidP="004E4F37">
      <w:pPr>
        <w:pStyle w:val="NoSpacing"/>
        <w:rPr>
          <w:rFonts w:asciiTheme="majorHAnsi" w:hAnsiTheme="majorHAnsi" w:cs="Times New Roman"/>
          <w:color w:val="1962C5"/>
        </w:rPr>
      </w:pPr>
      <w:r w:rsidRPr="003F54F9">
        <w:rPr>
          <w:rFonts w:asciiTheme="majorHAnsi" w:hAnsiTheme="majorHAnsi" w:cs="Times New Roman"/>
        </w:rPr>
        <w:t>An Office of Inspector General study</w:t>
      </w:r>
      <w:r w:rsidR="00386163" w:rsidRPr="003F54F9">
        <w:rPr>
          <w:rFonts w:asciiTheme="majorHAnsi" w:hAnsiTheme="majorHAnsi" w:cs="Times New Roman"/>
        </w:rPr>
        <w:t xml:space="preserve">, </w:t>
      </w:r>
      <w:r w:rsidR="00386163" w:rsidRPr="003F54F9">
        <w:rPr>
          <w:rFonts w:asciiTheme="majorHAnsi" w:hAnsiTheme="majorHAnsi" w:cs="Times New Roman"/>
          <w:i/>
        </w:rPr>
        <w:t>Adverse Events in Skilled Nursing Facilities: National Incidence Among Medicare Beneficiaries</w:t>
      </w:r>
      <w:r w:rsidR="00386163" w:rsidRPr="003F54F9">
        <w:rPr>
          <w:rFonts w:asciiTheme="majorHAnsi" w:hAnsiTheme="majorHAnsi" w:cs="Times New Roman"/>
        </w:rPr>
        <w:t xml:space="preserve"> (February 2014),</w:t>
      </w:r>
      <w:r w:rsidRPr="003F54F9">
        <w:rPr>
          <w:rFonts w:asciiTheme="majorHAnsi" w:hAnsiTheme="majorHAnsi" w:cs="Times New Roman"/>
        </w:rPr>
        <w:t xml:space="preserve"> found that one</w:t>
      </w:r>
      <w:r w:rsidR="00386163" w:rsidRPr="003F54F9">
        <w:rPr>
          <w:rFonts w:asciiTheme="majorHAnsi" w:hAnsiTheme="majorHAnsi" w:cs="Times New Roman"/>
        </w:rPr>
        <w:t>-third of residents</w:t>
      </w:r>
      <w:r w:rsidRPr="003F54F9">
        <w:rPr>
          <w:rFonts w:asciiTheme="majorHAnsi" w:hAnsiTheme="majorHAnsi" w:cs="Times New Roman"/>
        </w:rPr>
        <w:t xml:space="preserve"> who were in a skilled nursing facility (SNF) for </w:t>
      </w:r>
      <w:r w:rsidR="00E674EB" w:rsidRPr="003F54F9">
        <w:rPr>
          <w:rFonts w:asciiTheme="majorHAnsi" w:hAnsiTheme="majorHAnsi" w:cs="Times New Roman"/>
        </w:rPr>
        <w:t>short-term care</w:t>
      </w:r>
      <w:r w:rsidRPr="003F54F9">
        <w:rPr>
          <w:rFonts w:asciiTheme="majorHAnsi" w:hAnsiTheme="majorHAnsi" w:cs="Times New Roman"/>
        </w:rPr>
        <w:t xml:space="preserve"> were harmed, and</w:t>
      </w:r>
      <w:r w:rsidR="00386163" w:rsidRPr="003F54F9">
        <w:rPr>
          <w:rFonts w:asciiTheme="majorHAnsi" w:hAnsiTheme="majorHAnsi" w:cs="Times New Roman"/>
        </w:rPr>
        <w:t xml:space="preserve"> that </w:t>
      </w:r>
      <w:bookmarkStart w:id="0" w:name="_GoBack"/>
      <w:r w:rsidR="00386163" w:rsidRPr="003F54F9">
        <w:rPr>
          <w:rFonts w:asciiTheme="majorHAnsi" w:hAnsiTheme="majorHAnsi" w:cs="Times New Roman"/>
        </w:rPr>
        <w:t>almost 60 percent of the</w:t>
      </w:r>
      <w:r w:rsidRPr="003F54F9">
        <w:rPr>
          <w:rFonts w:asciiTheme="majorHAnsi" w:hAnsiTheme="majorHAnsi" w:cs="Times New Roman"/>
        </w:rPr>
        <w:t xml:space="preserve"> injuries were preventabl</w:t>
      </w:r>
      <w:r w:rsidR="00386163" w:rsidRPr="003F54F9">
        <w:rPr>
          <w:rFonts w:asciiTheme="majorHAnsi" w:hAnsiTheme="majorHAnsi" w:cs="Times New Roman"/>
        </w:rPr>
        <w:t xml:space="preserve">e and attributable to poor care. </w:t>
      </w:r>
      <w:r w:rsidR="0058297B" w:rsidRPr="003F54F9">
        <w:rPr>
          <w:rFonts w:asciiTheme="majorHAnsi" w:hAnsiTheme="majorHAnsi" w:cs="Times New Roman"/>
        </w:rPr>
        <w:t>As a result, s</w:t>
      </w:r>
      <w:r w:rsidR="008F6FEA" w:rsidRPr="003F54F9">
        <w:rPr>
          <w:rFonts w:asciiTheme="majorHAnsi" w:hAnsiTheme="majorHAnsi" w:cs="Times New Roman"/>
        </w:rPr>
        <w:t>ix percent</w:t>
      </w:r>
      <w:r w:rsidR="00986A74" w:rsidRPr="003F54F9">
        <w:rPr>
          <w:rFonts w:asciiTheme="majorHAnsi" w:hAnsiTheme="majorHAnsi" w:cs="Times New Roman"/>
        </w:rPr>
        <w:t xml:space="preserve"> of those who were harmed</w:t>
      </w:r>
      <w:r w:rsidR="008F6FEA" w:rsidRPr="003F54F9">
        <w:rPr>
          <w:rFonts w:asciiTheme="majorHAnsi" w:hAnsiTheme="majorHAnsi" w:cs="Times New Roman"/>
        </w:rPr>
        <w:t xml:space="preserve"> died</w:t>
      </w:r>
      <w:r w:rsidR="00986A74" w:rsidRPr="003F54F9">
        <w:rPr>
          <w:rFonts w:asciiTheme="majorHAnsi" w:hAnsiTheme="majorHAnsi" w:cs="Times New Roman"/>
        </w:rPr>
        <w:t>,</w:t>
      </w:r>
      <w:r w:rsidR="008F6FEA" w:rsidRPr="003F54F9">
        <w:rPr>
          <w:rFonts w:asciiTheme="majorHAnsi" w:hAnsiTheme="majorHAnsi" w:cs="Times New Roman"/>
        </w:rPr>
        <w:t xml:space="preserve"> and m</w:t>
      </w:r>
      <w:r w:rsidR="00386163" w:rsidRPr="003F54F9">
        <w:rPr>
          <w:rFonts w:asciiTheme="majorHAnsi" w:hAnsiTheme="majorHAnsi" w:cs="Times New Roman"/>
        </w:rPr>
        <w:t>ore</w:t>
      </w:r>
      <w:r w:rsidRPr="003F54F9">
        <w:rPr>
          <w:rFonts w:asciiTheme="majorHAnsi" w:hAnsiTheme="majorHAnsi" w:cs="Times New Roman"/>
        </w:rPr>
        <w:t xml:space="preserve"> than half were rehospitalized at a</w:t>
      </w:r>
      <w:r w:rsidR="00AE0AC3" w:rsidRPr="003F54F9">
        <w:rPr>
          <w:rFonts w:asciiTheme="majorHAnsi" w:hAnsiTheme="majorHAnsi" w:cs="Times New Roman"/>
        </w:rPr>
        <w:t>n annualized</w:t>
      </w:r>
      <w:r w:rsidRPr="003F54F9">
        <w:rPr>
          <w:rFonts w:asciiTheme="majorHAnsi" w:hAnsiTheme="majorHAnsi" w:cs="Times New Roman"/>
        </w:rPr>
        <w:t xml:space="preserve"> cost of $2.8 billion in 2011. </w:t>
      </w:r>
      <w:bookmarkEnd w:id="0"/>
      <w:r w:rsidRPr="003F54F9">
        <w:rPr>
          <w:rFonts w:asciiTheme="majorHAnsi" w:hAnsiTheme="majorHAnsi" w:cs="Times New Roman"/>
        </w:rPr>
        <w:t>Why is the rate</w:t>
      </w:r>
      <w:r w:rsidR="00587D6B" w:rsidRPr="003F54F9">
        <w:rPr>
          <w:rFonts w:asciiTheme="majorHAnsi" w:hAnsiTheme="majorHAnsi" w:cs="Times New Roman"/>
        </w:rPr>
        <w:t xml:space="preserve"> of substandard care</w:t>
      </w:r>
      <w:r w:rsidRPr="003F54F9">
        <w:rPr>
          <w:rFonts w:asciiTheme="majorHAnsi" w:hAnsiTheme="majorHAnsi" w:cs="Times New Roman"/>
        </w:rPr>
        <w:t xml:space="preserve"> so high in nursing homes?</w:t>
      </w:r>
    </w:p>
    <w:p w14:paraId="7281E6D9" w14:textId="77777777" w:rsidR="004E4F37" w:rsidRPr="003F54F9" w:rsidRDefault="004E4F37" w:rsidP="004E4F37">
      <w:pPr>
        <w:pStyle w:val="NoSpacing"/>
        <w:rPr>
          <w:rFonts w:asciiTheme="majorHAnsi" w:hAnsiTheme="majorHAnsi" w:cs="Times New Roman"/>
          <w:color w:val="1962C5"/>
        </w:rPr>
      </w:pPr>
    </w:p>
    <w:p w14:paraId="7C81FE5A" w14:textId="7E1DE1ED" w:rsidR="004E4F37" w:rsidRPr="003F54F9" w:rsidRDefault="00380FE4" w:rsidP="004E4F37">
      <w:pPr>
        <w:pStyle w:val="NoSpacing"/>
        <w:rPr>
          <w:rFonts w:asciiTheme="majorHAnsi" w:hAnsiTheme="majorHAnsi" w:cs="Times New Roman"/>
          <w:b/>
          <w:color w:val="1962C5"/>
        </w:rPr>
      </w:pPr>
      <w:r w:rsidRPr="003F54F9">
        <w:rPr>
          <w:rFonts w:asciiTheme="majorHAnsi" w:hAnsiTheme="majorHAnsi" w:cs="Times New Roman"/>
          <w:b/>
          <w:color w:val="1962C5"/>
        </w:rPr>
        <w:t xml:space="preserve">Reimbursement </w:t>
      </w:r>
      <w:r w:rsidR="004B6215" w:rsidRPr="003F54F9">
        <w:rPr>
          <w:rFonts w:asciiTheme="majorHAnsi" w:hAnsiTheme="majorHAnsi" w:cs="Times New Roman"/>
          <w:b/>
          <w:color w:val="1962C5"/>
        </w:rPr>
        <w:t>Was</w:t>
      </w:r>
      <w:r w:rsidR="00632372" w:rsidRPr="003F54F9">
        <w:rPr>
          <w:rFonts w:asciiTheme="majorHAnsi" w:hAnsiTheme="majorHAnsi" w:cs="Times New Roman"/>
          <w:b/>
          <w:color w:val="1962C5"/>
        </w:rPr>
        <w:t xml:space="preserve"> No</w:t>
      </w:r>
      <w:r w:rsidR="00894039" w:rsidRPr="003F54F9">
        <w:rPr>
          <w:rFonts w:asciiTheme="majorHAnsi" w:hAnsiTheme="majorHAnsi" w:cs="Times New Roman"/>
          <w:b/>
          <w:color w:val="1962C5"/>
        </w:rPr>
        <w:t xml:space="preserve">t to Blame – </w:t>
      </w:r>
      <w:r w:rsidR="00D414D3" w:rsidRPr="003F54F9">
        <w:rPr>
          <w:rFonts w:asciiTheme="majorHAnsi" w:hAnsiTheme="majorHAnsi" w:cs="Times New Roman"/>
          <w:b/>
          <w:color w:val="1962C5"/>
        </w:rPr>
        <w:t xml:space="preserve">Medicare Payments Were </w:t>
      </w:r>
      <w:r w:rsidR="00894039" w:rsidRPr="003F54F9">
        <w:rPr>
          <w:rFonts w:asciiTheme="majorHAnsi" w:hAnsiTheme="majorHAnsi" w:cs="Times New Roman"/>
          <w:b/>
          <w:color w:val="1962C5"/>
        </w:rPr>
        <w:t>Unusually</w:t>
      </w:r>
      <w:r w:rsidR="00D414D3" w:rsidRPr="003F54F9">
        <w:rPr>
          <w:rFonts w:asciiTheme="majorHAnsi" w:hAnsiTheme="majorHAnsi" w:cs="Times New Roman"/>
          <w:b/>
          <w:color w:val="1962C5"/>
        </w:rPr>
        <w:t xml:space="preserve"> H</w:t>
      </w:r>
      <w:r w:rsidR="00A4408A" w:rsidRPr="003F54F9">
        <w:rPr>
          <w:rFonts w:asciiTheme="majorHAnsi" w:hAnsiTheme="majorHAnsi" w:cs="Times New Roman"/>
          <w:b/>
          <w:color w:val="1962C5"/>
        </w:rPr>
        <w:t>igh</w:t>
      </w:r>
    </w:p>
    <w:p w14:paraId="4B8FED79" w14:textId="3F5ED813" w:rsidR="00531EC5" w:rsidRPr="003F54F9" w:rsidRDefault="009F0CE3" w:rsidP="004E4F37">
      <w:pPr>
        <w:pStyle w:val="NoSpacing"/>
        <w:rPr>
          <w:rFonts w:asciiTheme="majorHAnsi" w:hAnsiTheme="majorHAnsi" w:cs="Times New Roman"/>
        </w:rPr>
      </w:pPr>
      <w:r w:rsidRPr="003F54F9">
        <w:rPr>
          <w:rFonts w:asciiTheme="majorHAnsi" w:hAnsiTheme="majorHAnsi" w:cs="Times New Roman"/>
        </w:rPr>
        <w:t xml:space="preserve">MedPAC reported </w:t>
      </w:r>
      <w:r w:rsidR="00FD6432" w:rsidRPr="003F54F9">
        <w:rPr>
          <w:rFonts w:asciiTheme="majorHAnsi" w:hAnsiTheme="majorHAnsi" w:cs="Times New Roman"/>
        </w:rPr>
        <w:t xml:space="preserve">that </w:t>
      </w:r>
      <w:r w:rsidR="00B34B47" w:rsidRPr="003F54F9">
        <w:rPr>
          <w:rFonts w:asciiTheme="majorHAnsi" w:hAnsiTheme="majorHAnsi" w:cs="Times New Roman"/>
        </w:rPr>
        <w:t>SNF</w:t>
      </w:r>
      <w:r w:rsidRPr="003F54F9">
        <w:rPr>
          <w:rFonts w:asciiTheme="majorHAnsi" w:hAnsiTheme="majorHAnsi" w:cs="Times New Roman"/>
        </w:rPr>
        <w:t xml:space="preserve"> reimbursement rates </w:t>
      </w:r>
      <w:r w:rsidR="00B34B47" w:rsidRPr="003F54F9">
        <w:rPr>
          <w:rFonts w:asciiTheme="majorHAnsi" w:hAnsiTheme="majorHAnsi" w:cs="Times New Roman"/>
        </w:rPr>
        <w:t>were unusually high</w:t>
      </w:r>
      <w:r w:rsidR="00A90C79" w:rsidRPr="003F54F9">
        <w:rPr>
          <w:rFonts w:asciiTheme="majorHAnsi" w:hAnsiTheme="majorHAnsi" w:cs="Times New Roman"/>
        </w:rPr>
        <w:t xml:space="preserve"> </w:t>
      </w:r>
      <w:r w:rsidR="00FD6432" w:rsidRPr="003F54F9">
        <w:rPr>
          <w:rFonts w:asciiTheme="majorHAnsi" w:hAnsiTheme="majorHAnsi" w:cs="Times New Roman"/>
        </w:rPr>
        <w:t xml:space="preserve">in </w:t>
      </w:r>
      <w:r w:rsidR="00986A74" w:rsidRPr="003F54F9">
        <w:rPr>
          <w:rFonts w:asciiTheme="majorHAnsi" w:hAnsiTheme="majorHAnsi" w:cs="Times New Roman"/>
        </w:rPr>
        <w:t xml:space="preserve">2011, </w:t>
      </w:r>
      <w:r w:rsidR="00FD6432" w:rsidRPr="003F54F9">
        <w:rPr>
          <w:rFonts w:asciiTheme="majorHAnsi" w:hAnsiTheme="majorHAnsi" w:cs="Times New Roman"/>
        </w:rPr>
        <w:t>the year of the OIG study</w:t>
      </w:r>
      <w:r w:rsidR="00736EE1" w:rsidRPr="003F54F9">
        <w:rPr>
          <w:rFonts w:asciiTheme="majorHAnsi" w:hAnsiTheme="majorHAnsi" w:cs="Times New Roman"/>
        </w:rPr>
        <w:t>:</w:t>
      </w:r>
      <w:r w:rsidR="00242E71" w:rsidRPr="003F54F9">
        <w:rPr>
          <w:rFonts w:asciiTheme="majorHAnsi" w:hAnsiTheme="majorHAnsi" w:cs="Times New Roman"/>
        </w:rPr>
        <w:t xml:space="preserve"> </w:t>
      </w:r>
      <w:r w:rsidR="00D414D3" w:rsidRPr="003F54F9">
        <w:rPr>
          <w:rFonts w:asciiTheme="majorHAnsi" w:hAnsiTheme="majorHAnsi" w:cs="Times New Roman"/>
        </w:rPr>
        <w:t xml:space="preserve">“Increases in payments between </w:t>
      </w:r>
      <w:r w:rsidR="00306F5A" w:rsidRPr="003F54F9">
        <w:rPr>
          <w:rFonts w:asciiTheme="majorHAnsi" w:hAnsiTheme="majorHAnsi" w:cs="Times New Roman"/>
        </w:rPr>
        <w:t>2010 and 2011 outpaced increases in providers’ costs, reflecting the continued concentration of days in the highest payment case-mix groups. In addition, payments in 2011 were unusually high because of overpayments resulting from an adjustment made to implement the new case-mix groups. Because Medicare cost reports were not available in time for this report, we estimated a range for the 2011 margins: from 22 percent to 24 percent. This year is the 11th year in a row with Med</w:t>
      </w:r>
      <w:r w:rsidR="00D414D3" w:rsidRPr="003F54F9">
        <w:rPr>
          <w:rFonts w:asciiTheme="majorHAnsi" w:hAnsiTheme="majorHAnsi" w:cs="Times New Roman"/>
        </w:rPr>
        <w:t xml:space="preserve">icare margins above 10 percent.” – </w:t>
      </w:r>
      <w:r w:rsidR="00683BF6" w:rsidRPr="003F54F9">
        <w:rPr>
          <w:rFonts w:asciiTheme="majorHAnsi" w:hAnsiTheme="majorHAnsi" w:cs="Times New Roman"/>
        </w:rPr>
        <w:t>MedPAC</w:t>
      </w:r>
      <w:r w:rsidR="00D414D3" w:rsidRPr="003F54F9">
        <w:rPr>
          <w:rFonts w:asciiTheme="majorHAnsi" w:hAnsiTheme="majorHAnsi" w:cs="Times New Roman"/>
        </w:rPr>
        <w:t>:</w:t>
      </w:r>
      <w:r w:rsidR="00683BF6" w:rsidRPr="003F54F9">
        <w:rPr>
          <w:rFonts w:asciiTheme="majorHAnsi" w:hAnsiTheme="majorHAnsi" w:cs="Times New Roman"/>
        </w:rPr>
        <w:t xml:space="preserve"> </w:t>
      </w:r>
      <w:r w:rsidR="00683BF6" w:rsidRPr="003F54F9">
        <w:rPr>
          <w:rFonts w:asciiTheme="majorHAnsi" w:hAnsiTheme="majorHAnsi" w:cs="Times New Roman"/>
          <w:i/>
        </w:rPr>
        <w:t>Report to the Congress, Medicare Payment Policy</w:t>
      </w:r>
      <w:r w:rsidR="00683BF6" w:rsidRPr="003F54F9">
        <w:rPr>
          <w:rFonts w:asciiTheme="majorHAnsi" w:hAnsiTheme="majorHAnsi" w:cs="Times New Roman"/>
        </w:rPr>
        <w:t>, March</w:t>
      </w:r>
      <w:r w:rsidR="00A14EF2" w:rsidRPr="003F54F9">
        <w:rPr>
          <w:rFonts w:asciiTheme="majorHAnsi" w:hAnsiTheme="majorHAnsi" w:cs="Times New Roman"/>
        </w:rPr>
        <w:t xml:space="preserve"> 2013, Chapter 8, Skilled nursing facility services</w:t>
      </w:r>
      <w:r w:rsidR="00D414D3" w:rsidRPr="003F54F9">
        <w:rPr>
          <w:rFonts w:asciiTheme="majorHAnsi" w:hAnsiTheme="majorHAnsi" w:cs="Times New Roman"/>
        </w:rPr>
        <w:t>.</w:t>
      </w:r>
      <w:r w:rsidR="00531EC5" w:rsidRPr="003F54F9">
        <w:rPr>
          <w:rFonts w:asciiTheme="majorHAnsi" w:hAnsiTheme="majorHAnsi" w:cs="Times New Roman"/>
        </w:rPr>
        <w:t xml:space="preserve"> [The actual margin, reported in MedPAC’s March 2014 report to Congress, was 21 percent.]</w:t>
      </w:r>
    </w:p>
    <w:p w14:paraId="1CD2DA11" w14:textId="77777777" w:rsidR="004E4F37" w:rsidRPr="003F54F9" w:rsidRDefault="004E4F37" w:rsidP="004E4F37">
      <w:pPr>
        <w:pStyle w:val="NoSpacing"/>
        <w:rPr>
          <w:rFonts w:asciiTheme="majorHAnsi" w:hAnsiTheme="majorHAnsi" w:cs="Times New Roman"/>
        </w:rPr>
      </w:pPr>
    </w:p>
    <w:p w14:paraId="7A2B05FC" w14:textId="2DD03A16" w:rsidR="0028706A" w:rsidRPr="003F54F9" w:rsidRDefault="005A7946" w:rsidP="004E4F37">
      <w:pPr>
        <w:pStyle w:val="NoSpacing"/>
        <w:rPr>
          <w:rFonts w:asciiTheme="majorHAnsi" w:hAnsiTheme="majorHAnsi" w:cs="Times New Roman"/>
          <w:b/>
          <w:color w:val="1962C5"/>
        </w:rPr>
      </w:pPr>
      <w:r w:rsidRPr="003F54F9">
        <w:rPr>
          <w:rFonts w:asciiTheme="majorHAnsi" w:hAnsiTheme="majorHAnsi" w:cs="Times New Roman"/>
          <w:b/>
          <w:color w:val="1962C5"/>
        </w:rPr>
        <w:t xml:space="preserve">States </w:t>
      </w:r>
      <w:r w:rsidR="00DD3A4B" w:rsidRPr="003F54F9">
        <w:rPr>
          <w:rFonts w:asciiTheme="majorHAnsi" w:hAnsiTheme="majorHAnsi" w:cs="Times New Roman"/>
          <w:b/>
          <w:color w:val="1962C5"/>
        </w:rPr>
        <w:t>Are Less Likely to</w:t>
      </w:r>
      <w:r w:rsidR="001552D5" w:rsidRPr="003F54F9">
        <w:rPr>
          <w:rFonts w:asciiTheme="majorHAnsi" w:hAnsiTheme="majorHAnsi" w:cs="Times New Roman"/>
          <w:b/>
          <w:color w:val="1962C5"/>
        </w:rPr>
        <w:t xml:space="preserve"> </w:t>
      </w:r>
      <w:r w:rsidR="00CB64CE" w:rsidRPr="003F54F9">
        <w:rPr>
          <w:rFonts w:asciiTheme="majorHAnsi" w:hAnsiTheme="majorHAnsi" w:cs="Times New Roman"/>
          <w:b/>
          <w:color w:val="1962C5"/>
        </w:rPr>
        <w:t>Cite</w:t>
      </w:r>
      <w:r w:rsidRPr="003F54F9">
        <w:rPr>
          <w:rFonts w:asciiTheme="majorHAnsi" w:hAnsiTheme="majorHAnsi" w:cs="Times New Roman"/>
          <w:b/>
          <w:color w:val="1962C5"/>
        </w:rPr>
        <w:t xml:space="preserve"> Nursing Homes</w:t>
      </w:r>
      <w:r w:rsidR="00213CBB" w:rsidRPr="003F54F9">
        <w:rPr>
          <w:rFonts w:asciiTheme="majorHAnsi" w:hAnsiTheme="majorHAnsi" w:cs="Times New Roman"/>
          <w:b/>
          <w:color w:val="1962C5"/>
        </w:rPr>
        <w:t xml:space="preserve"> </w:t>
      </w:r>
      <w:r w:rsidR="001552D5" w:rsidRPr="003F54F9">
        <w:rPr>
          <w:rFonts w:asciiTheme="majorHAnsi" w:hAnsiTheme="majorHAnsi" w:cs="Times New Roman"/>
          <w:b/>
          <w:color w:val="1962C5"/>
        </w:rPr>
        <w:t>for</w:t>
      </w:r>
      <w:r w:rsidR="002A0CB7" w:rsidRPr="003F54F9">
        <w:rPr>
          <w:rFonts w:asciiTheme="majorHAnsi" w:hAnsiTheme="majorHAnsi" w:cs="Times New Roman"/>
          <w:b/>
          <w:color w:val="1962C5"/>
        </w:rPr>
        <w:t xml:space="preserve"> Seriously</w:t>
      </w:r>
      <w:r w:rsidR="001552D5" w:rsidRPr="003F54F9">
        <w:rPr>
          <w:rFonts w:asciiTheme="majorHAnsi" w:hAnsiTheme="majorHAnsi" w:cs="Times New Roman"/>
          <w:b/>
          <w:color w:val="1962C5"/>
        </w:rPr>
        <w:t xml:space="preserve"> Harming</w:t>
      </w:r>
      <w:r w:rsidRPr="003F54F9">
        <w:rPr>
          <w:rFonts w:asciiTheme="majorHAnsi" w:hAnsiTheme="majorHAnsi" w:cs="Times New Roman"/>
          <w:b/>
          <w:color w:val="1962C5"/>
        </w:rPr>
        <w:t xml:space="preserve"> Residents</w:t>
      </w:r>
    </w:p>
    <w:p w14:paraId="23D61983" w14:textId="3FD6C131" w:rsidR="00213CBB" w:rsidRPr="003F54F9" w:rsidRDefault="00213CBB" w:rsidP="004E4F37">
      <w:pPr>
        <w:pStyle w:val="NoSpacing"/>
        <w:rPr>
          <w:rFonts w:asciiTheme="majorHAnsi" w:hAnsiTheme="majorHAnsi" w:cs="Times New Roman"/>
        </w:rPr>
      </w:pPr>
      <w:r w:rsidRPr="003F54F9">
        <w:rPr>
          <w:rFonts w:asciiTheme="majorHAnsi" w:hAnsiTheme="majorHAnsi" w:cs="Times New Roman"/>
        </w:rPr>
        <w:t xml:space="preserve">The percentage of nursing homes cited for actual harm or jeopardy to residents fell from 24.8 percent in 2003 to 21.9 percent in 2011, the year the OIG </w:t>
      </w:r>
      <w:r w:rsidR="005B3502" w:rsidRPr="003F54F9">
        <w:rPr>
          <w:rFonts w:asciiTheme="majorHAnsi" w:hAnsiTheme="majorHAnsi" w:cs="Times New Roman"/>
        </w:rPr>
        <w:t xml:space="preserve">found that one-third of SNF residents </w:t>
      </w:r>
      <w:r w:rsidR="00CB64CE" w:rsidRPr="003F54F9">
        <w:rPr>
          <w:rFonts w:asciiTheme="majorHAnsi" w:hAnsiTheme="majorHAnsi" w:cs="Times New Roman"/>
        </w:rPr>
        <w:t>experienced</w:t>
      </w:r>
      <w:r w:rsidR="005B3502" w:rsidRPr="003F54F9">
        <w:rPr>
          <w:rFonts w:asciiTheme="majorHAnsi" w:hAnsiTheme="majorHAnsi" w:cs="Times New Roman"/>
        </w:rPr>
        <w:t xml:space="preserve"> </w:t>
      </w:r>
      <w:r w:rsidRPr="003F54F9">
        <w:rPr>
          <w:rFonts w:asciiTheme="majorHAnsi" w:hAnsiTheme="majorHAnsi" w:cs="Times New Roman"/>
        </w:rPr>
        <w:t>adverse events</w:t>
      </w:r>
      <w:r w:rsidR="00CB64CE" w:rsidRPr="003F54F9">
        <w:rPr>
          <w:rFonts w:asciiTheme="majorHAnsi" w:hAnsiTheme="majorHAnsi" w:cs="Times New Roman"/>
        </w:rPr>
        <w:t>.</w:t>
      </w:r>
      <w:r w:rsidR="00242E71" w:rsidRPr="003F54F9">
        <w:rPr>
          <w:rFonts w:asciiTheme="majorHAnsi" w:hAnsiTheme="majorHAnsi" w:cs="Times New Roman"/>
        </w:rPr>
        <w:t xml:space="preserve"> (</w:t>
      </w:r>
      <w:hyperlink r:id="rId7" w:anchor="graph" w:history="1">
        <w:r w:rsidRPr="003F54F9">
          <w:rPr>
            <w:rStyle w:val="Hyperlink"/>
            <w:rFonts w:asciiTheme="majorHAnsi" w:hAnsiTheme="majorHAnsi" w:cs="Times New Roman"/>
          </w:rPr>
          <w:t>http://kff.org/other/state-indicator/of-facilities-w-serious-deficiencies/#graph</w:t>
        </w:r>
      </w:hyperlink>
      <w:r w:rsidR="00D6527D" w:rsidRPr="003F54F9">
        <w:rPr>
          <w:rStyle w:val="Hyperlink"/>
          <w:rFonts w:asciiTheme="majorHAnsi" w:hAnsiTheme="majorHAnsi" w:cs="Times New Roman"/>
          <w:color w:val="auto"/>
          <w:u w:val="none"/>
        </w:rPr>
        <w:t>)</w:t>
      </w:r>
    </w:p>
    <w:p w14:paraId="5C8D35BB" w14:textId="77777777" w:rsidR="004E4F37" w:rsidRPr="003F54F9" w:rsidRDefault="004E4F37" w:rsidP="004E4F37">
      <w:pPr>
        <w:pStyle w:val="NoSpacing"/>
        <w:rPr>
          <w:rFonts w:asciiTheme="majorHAnsi" w:hAnsiTheme="majorHAnsi" w:cs="Times New Roman"/>
        </w:rPr>
      </w:pPr>
    </w:p>
    <w:p w14:paraId="5477A973" w14:textId="4C7AB163" w:rsidR="002A0CB7" w:rsidRPr="003F54F9" w:rsidRDefault="006B7CB5" w:rsidP="002A0CB7">
      <w:pPr>
        <w:pStyle w:val="NoSpacing"/>
        <w:rPr>
          <w:rFonts w:asciiTheme="majorHAnsi" w:hAnsiTheme="majorHAnsi" w:cs="Times New Roman"/>
          <w:b/>
          <w:color w:val="1962C5"/>
        </w:rPr>
      </w:pPr>
      <w:r w:rsidRPr="003F54F9">
        <w:rPr>
          <w:rFonts w:asciiTheme="majorHAnsi" w:hAnsiTheme="majorHAnsi" w:cs="Times New Roman"/>
          <w:b/>
          <w:color w:val="1962C5"/>
        </w:rPr>
        <w:t>Nursing Homes Are Rarely Cited</w:t>
      </w:r>
      <w:r w:rsidR="002A0CB7" w:rsidRPr="003F54F9">
        <w:rPr>
          <w:rFonts w:asciiTheme="majorHAnsi" w:hAnsiTheme="majorHAnsi" w:cs="Times New Roman"/>
          <w:b/>
          <w:color w:val="1962C5"/>
        </w:rPr>
        <w:t xml:space="preserve"> for Understaffing </w:t>
      </w:r>
    </w:p>
    <w:p w14:paraId="0DAC7C91" w14:textId="6D2E14F9" w:rsidR="002A0CB7" w:rsidRPr="003F54F9" w:rsidRDefault="002A0CB7" w:rsidP="002A0CB7">
      <w:pPr>
        <w:pStyle w:val="NoSpacing"/>
        <w:rPr>
          <w:rFonts w:asciiTheme="majorHAnsi" w:hAnsiTheme="majorHAnsi" w:cs="Times New Roman"/>
        </w:rPr>
      </w:pPr>
      <w:r w:rsidRPr="003F54F9">
        <w:rPr>
          <w:rFonts w:asciiTheme="majorHAnsi" w:hAnsiTheme="majorHAnsi" w:cs="Times New Roman"/>
        </w:rPr>
        <w:t>Among preventable events analyzed by the OIG, the majority were attributed to failure to monitor residents adequately or to provide necessary treatments. Yet very few facilities (.022 percent in 2013) are cited for staffing deficiencies. Moreover, almost 94 percent of staffing deficiencies that were cited in 2010 were classified as causing “no harm,” and in the whole country in 2013, only three nursing homes were cited for placing residents in jeopardy because of insufficient staff</w:t>
      </w:r>
      <w:r w:rsidR="00590056" w:rsidRPr="003F54F9">
        <w:rPr>
          <w:rFonts w:asciiTheme="majorHAnsi" w:hAnsiTheme="majorHAnsi" w:cs="Times New Roman"/>
        </w:rPr>
        <w:t>. See</w:t>
      </w:r>
      <w:r w:rsidRPr="003F54F9">
        <w:rPr>
          <w:rFonts w:asciiTheme="majorHAnsi" w:hAnsiTheme="majorHAnsi" w:cs="Times New Roman"/>
        </w:rPr>
        <w:t xml:space="preserve"> </w:t>
      </w:r>
      <w:hyperlink r:id="rId8" w:history="1">
        <w:r w:rsidR="00590056" w:rsidRPr="003F54F9">
          <w:rPr>
            <w:rStyle w:val="Hyperlink"/>
            <w:rFonts w:asciiTheme="majorHAnsi" w:hAnsiTheme="majorHAnsi" w:cs="Times New Roman"/>
          </w:rPr>
          <w:t>http://www.medicareadvocacy.org/staffing-deficiencies-in-nursing-facilities-rarely-cited-seldom-sanctioned/</w:t>
        </w:r>
      </w:hyperlink>
      <w:r w:rsidR="00590056" w:rsidRPr="003F54F9">
        <w:rPr>
          <w:rFonts w:asciiTheme="majorHAnsi" w:hAnsiTheme="majorHAnsi" w:cs="Times New Roman"/>
        </w:rPr>
        <w:t>.</w:t>
      </w:r>
    </w:p>
    <w:p w14:paraId="0A52BC12" w14:textId="77777777" w:rsidR="00590056" w:rsidRPr="003F54F9" w:rsidRDefault="00590056" w:rsidP="002A0CB7">
      <w:pPr>
        <w:pStyle w:val="NoSpacing"/>
        <w:rPr>
          <w:rStyle w:val="Hyperlink"/>
          <w:rFonts w:asciiTheme="majorHAnsi" w:hAnsiTheme="majorHAnsi" w:cs="Times New Roman"/>
        </w:rPr>
      </w:pPr>
    </w:p>
    <w:p w14:paraId="6EE1D7EF" w14:textId="77777777" w:rsidR="00926DB4" w:rsidRPr="003F54F9" w:rsidRDefault="00587D6B" w:rsidP="004E4F37">
      <w:pPr>
        <w:pStyle w:val="NoSpacing"/>
        <w:rPr>
          <w:rFonts w:asciiTheme="majorHAnsi" w:hAnsiTheme="majorHAnsi" w:cs="Times New Roman"/>
          <w:b/>
          <w:color w:val="1962C5"/>
        </w:rPr>
      </w:pPr>
      <w:r w:rsidRPr="003F54F9">
        <w:rPr>
          <w:rFonts w:asciiTheme="majorHAnsi" w:hAnsiTheme="majorHAnsi" w:cs="Times New Roman"/>
          <w:b/>
          <w:color w:val="1962C5"/>
        </w:rPr>
        <w:t>Enforcement Has Dropped Dramatically</w:t>
      </w:r>
    </w:p>
    <w:p w14:paraId="251B0A19" w14:textId="13A00C87" w:rsidR="00926DB4" w:rsidRPr="003F54F9" w:rsidRDefault="00926DB4" w:rsidP="004E4F37">
      <w:pPr>
        <w:pStyle w:val="NoSpacing"/>
        <w:rPr>
          <w:rFonts w:asciiTheme="majorHAnsi" w:hAnsiTheme="majorHAnsi" w:cs="Times New Roman"/>
          <w:b/>
          <w:color w:val="1962C5"/>
        </w:rPr>
      </w:pPr>
      <w:r w:rsidRPr="003F54F9">
        <w:rPr>
          <w:rFonts w:asciiTheme="majorHAnsi" w:hAnsiTheme="majorHAnsi" w:cs="Times"/>
        </w:rPr>
        <w:t>Federal enforcement remedies dropped dramatically between 2007 and 2012, from 4,836 to 3,152.</w:t>
      </w:r>
      <w:r w:rsidRPr="003F54F9">
        <w:rPr>
          <w:rFonts w:asciiTheme="majorHAnsi" w:hAnsiTheme="majorHAnsi" w:cs="Times"/>
          <w:color w:val="11520F"/>
        </w:rPr>
        <w:t xml:space="preserve"> (</w:t>
      </w:r>
      <w:hyperlink r:id="rId9" w:history="1">
        <w:r w:rsidRPr="003F54F9">
          <w:rPr>
            <w:rFonts w:asciiTheme="majorHAnsi" w:hAnsiTheme="majorHAnsi" w:cs="Times"/>
            <w:color w:val="2B52FF"/>
            <w:u w:val="single"/>
          </w:rPr>
          <w:t>http://www.ltccc.org/news/documents/EnforcementTrends--2007-2013-June2013.xls</w:t>
        </w:r>
      </w:hyperlink>
      <w:r w:rsidRPr="003F54F9">
        <w:rPr>
          <w:rFonts w:asciiTheme="majorHAnsi" w:hAnsiTheme="majorHAnsi" w:cs="Times"/>
          <w:color w:val="11520F"/>
        </w:rPr>
        <w:t xml:space="preserve">). </w:t>
      </w:r>
      <w:r w:rsidRPr="003F54F9">
        <w:rPr>
          <w:rFonts w:asciiTheme="majorHAnsi" w:hAnsiTheme="majorHAnsi" w:cs="Times"/>
        </w:rPr>
        <w:t>Between 2011 and 2013, federal fines and denials of payment for new Medicare and Medicaid admis</w:t>
      </w:r>
      <w:r w:rsidR="006B7CB5" w:rsidRPr="003F54F9">
        <w:rPr>
          <w:rFonts w:asciiTheme="majorHAnsi" w:hAnsiTheme="majorHAnsi" w:cs="Times"/>
        </w:rPr>
        <w:t>sions</w:t>
      </w:r>
      <w:r w:rsidRPr="003F54F9">
        <w:rPr>
          <w:rFonts w:asciiTheme="majorHAnsi" w:hAnsiTheme="majorHAnsi" w:cs="Times"/>
        </w:rPr>
        <w:t xml:space="preserve"> fell over 40 percent—from 3,312 to 1,909—</w:t>
      </w:r>
      <w:r w:rsidR="007B108F" w:rsidRPr="003F54F9">
        <w:rPr>
          <w:rFonts w:asciiTheme="majorHAnsi" w:hAnsiTheme="majorHAnsi" w:cs="Times"/>
        </w:rPr>
        <w:t xml:space="preserve">according to </w:t>
      </w:r>
      <w:r w:rsidR="006B7CB5" w:rsidRPr="003F54F9">
        <w:rPr>
          <w:rFonts w:asciiTheme="majorHAnsi" w:hAnsiTheme="majorHAnsi" w:cs="Times"/>
        </w:rPr>
        <w:t>Nursing Home Compare</w:t>
      </w:r>
      <w:r w:rsidR="007B108F" w:rsidRPr="003F54F9">
        <w:rPr>
          <w:rFonts w:asciiTheme="majorHAnsi" w:hAnsiTheme="majorHAnsi" w:cs="Times"/>
        </w:rPr>
        <w:t xml:space="preserve"> in March 2014. (Data are updated at</w:t>
      </w:r>
      <w:r w:rsidRPr="003F54F9">
        <w:rPr>
          <w:rFonts w:asciiTheme="majorHAnsi" w:hAnsiTheme="majorHAnsi" w:cs="Times"/>
          <w:color w:val="0D6212"/>
        </w:rPr>
        <w:t xml:space="preserve"> </w:t>
      </w:r>
      <w:hyperlink r:id="rId10" w:history="1">
        <w:r w:rsidRPr="003F54F9">
          <w:rPr>
            <w:rFonts w:asciiTheme="majorHAnsi" w:hAnsiTheme="majorHAnsi" w:cs="Times"/>
            <w:bCs/>
            <w:color w:val="2B52FF"/>
            <w:u w:val="single"/>
          </w:rPr>
          <w:t>data.medicare.gov/d/2shu-hjj2</w:t>
        </w:r>
      </w:hyperlink>
      <w:r w:rsidRPr="003F54F9">
        <w:rPr>
          <w:rFonts w:asciiTheme="majorHAnsi" w:hAnsiTheme="majorHAnsi" w:cs="Times"/>
          <w:color w:val="0D6212"/>
        </w:rPr>
        <w:t>.) </w:t>
      </w:r>
    </w:p>
    <w:p w14:paraId="195F324F" w14:textId="77777777" w:rsidR="00926DB4" w:rsidRPr="003F54F9" w:rsidRDefault="00926DB4" w:rsidP="004E4F37">
      <w:pPr>
        <w:pStyle w:val="NoSpacing"/>
        <w:rPr>
          <w:rFonts w:asciiTheme="majorHAnsi" w:hAnsiTheme="majorHAnsi" w:cs="Times New Roman"/>
        </w:rPr>
      </w:pPr>
    </w:p>
    <w:p w14:paraId="43D24F4C" w14:textId="77777777" w:rsidR="00587D6B" w:rsidRPr="003F54F9" w:rsidRDefault="00587D6B" w:rsidP="00587D6B">
      <w:pPr>
        <w:pStyle w:val="NoSpacing"/>
        <w:rPr>
          <w:rFonts w:asciiTheme="majorHAnsi" w:hAnsiTheme="majorHAnsi" w:cs="Times New Roman"/>
          <w:b/>
          <w:color w:val="1962C5"/>
        </w:rPr>
      </w:pPr>
      <w:r w:rsidRPr="003F54F9">
        <w:rPr>
          <w:rFonts w:asciiTheme="majorHAnsi" w:hAnsiTheme="majorHAnsi" w:cs="Times New Roman"/>
          <w:b/>
          <w:color w:val="1962C5"/>
        </w:rPr>
        <w:lastRenderedPageBreak/>
        <w:t>CMS Partnerships with Providers Are Ineffective, Cause Conflicts of Interest</w:t>
      </w:r>
    </w:p>
    <w:p w14:paraId="7638FD8F" w14:textId="7BFFBB53" w:rsidR="00587D6B" w:rsidRPr="003F54F9" w:rsidRDefault="00587D6B" w:rsidP="00587D6B">
      <w:pPr>
        <w:pStyle w:val="NoSpacing"/>
        <w:rPr>
          <w:rFonts w:asciiTheme="majorHAnsi" w:hAnsiTheme="majorHAnsi" w:cs="Times New Roman"/>
        </w:rPr>
      </w:pPr>
      <w:r w:rsidRPr="003F54F9">
        <w:rPr>
          <w:rFonts w:asciiTheme="majorHAnsi" w:hAnsiTheme="majorHAnsi" w:cs="Times New Roman"/>
        </w:rPr>
        <w:t>In its seminal study of nursing home regulation in 1986, the blueprint for the 1987 Nursing Home Reform Law, the Institute of Medicine recommended separation between the consulting and regulatory roles of survey agencies: “The compliance-oriented consulting role . . . can lead surveyors to be too understanding and lenient toward substandard providers. [It] may allow surveyors to work with a facility for long-range improvements, but . . . threats of punishment are not credible if they are not used predictably under specified circumstances.”</w:t>
      </w:r>
    </w:p>
    <w:p w14:paraId="036446D2" w14:textId="77777777" w:rsidR="00587D6B" w:rsidRPr="003F54F9" w:rsidRDefault="00587D6B" w:rsidP="00587D6B">
      <w:pPr>
        <w:pStyle w:val="NoSpacing"/>
        <w:rPr>
          <w:rFonts w:asciiTheme="majorHAnsi" w:hAnsiTheme="majorHAnsi" w:cs="Times New Roman"/>
        </w:rPr>
      </w:pPr>
    </w:p>
    <w:p w14:paraId="38FDA11C" w14:textId="74BF01D8" w:rsidR="00587D6B" w:rsidRPr="003F54F9" w:rsidRDefault="00A12554" w:rsidP="00587D6B">
      <w:pPr>
        <w:pStyle w:val="NoSpacing"/>
        <w:rPr>
          <w:rFonts w:asciiTheme="majorHAnsi" w:hAnsiTheme="majorHAnsi" w:cs="Times New Roman"/>
        </w:rPr>
      </w:pPr>
      <w:r w:rsidRPr="003F54F9">
        <w:rPr>
          <w:rFonts w:asciiTheme="majorHAnsi" w:hAnsiTheme="majorHAnsi" w:cs="Times New Roman"/>
        </w:rPr>
        <w:t>The Department of Health and Human Services</w:t>
      </w:r>
      <w:r w:rsidR="00587D6B" w:rsidRPr="003F54F9">
        <w:rPr>
          <w:rFonts w:asciiTheme="majorHAnsi" w:hAnsiTheme="majorHAnsi" w:cs="Times New Roman"/>
        </w:rPr>
        <w:t xml:space="preserve"> ignored this</w:t>
      </w:r>
      <w:r w:rsidR="005F2B95" w:rsidRPr="003F54F9">
        <w:rPr>
          <w:rFonts w:asciiTheme="majorHAnsi" w:hAnsiTheme="majorHAnsi" w:cs="Times New Roman"/>
        </w:rPr>
        <w:t xml:space="preserve"> </w:t>
      </w:r>
      <w:r w:rsidR="0048414E" w:rsidRPr="003F54F9">
        <w:rPr>
          <w:rFonts w:asciiTheme="majorHAnsi" w:hAnsiTheme="majorHAnsi" w:cs="Times New Roman"/>
        </w:rPr>
        <w:t>principle</w:t>
      </w:r>
      <w:r w:rsidR="00587D6B" w:rsidRPr="003F54F9">
        <w:rPr>
          <w:rFonts w:asciiTheme="majorHAnsi" w:hAnsiTheme="majorHAnsi" w:cs="Times New Roman"/>
        </w:rPr>
        <w:t xml:space="preserve"> when it transferred survey and certification to the Center for Clinical Standards and Quality</w:t>
      </w:r>
      <w:r w:rsidR="004B6215" w:rsidRPr="003F54F9">
        <w:rPr>
          <w:rFonts w:asciiTheme="majorHAnsi" w:hAnsiTheme="majorHAnsi" w:cs="Times New Roman"/>
        </w:rPr>
        <w:t>, subordinating</w:t>
      </w:r>
      <w:r w:rsidR="00587D6B" w:rsidRPr="003F54F9">
        <w:rPr>
          <w:rFonts w:asciiTheme="majorHAnsi" w:hAnsiTheme="majorHAnsi" w:cs="Times New Roman"/>
        </w:rPr>
        <w:t xml:space="preserve"> its regulatory functions </w:t>
      </w:r>
      <w:r w:rsidR="004B6215" w:rsidRPr="003F54F9">
        <w:rPr>
          <w:rFonts w:asciiTheme="majorHAnsi" w:hAnsiTheme="majorHAnsi" w:cs="Times New Roman"/>
        </w:rPr>
        <w:t>to</w:t>
      </w:r>
      <w:r w:rsidR="00587D6B" w:rsidRPr="003F54F9">
        <w:rPr>
          <w:rFonts w:asciiTheme="majorHAnsi" w:hAnsiTheme="majorHAnsi" w:cs="Times New Roman"/>
        </w:rPr>
        <w:t xml:space="preserve"> technical assistance and quality improvement. The results are evident in </w:t>
      </w:r>
      <w:r w:rsidRPr="003F54F9">
        <w:rPr>
          <w:rFonts w:asciiTheme="majorHAnsi" w:hAnsiTheme="majorHAnsi" w:cs="Times New Roman"/>
        </w:rPr>
        <w:t>the</w:t>
      </w:r>
      <w:r w:rsidR="00587D6B" w:rsidRPr="003F54F9">
        <w:rPr>
          <w:rFonts w:asciiTheme="majorHAnsi" w:hAnsiTheme="majorHAnsi" w:cs="Times New Roman"/>
        </w:rPr>
        <w:t xml:space="preserve"> Partnership to Improve Dementia Care in Nursing Homes, where CMS set a minimal goal to reduce antipsychotic drug use by 15 percent by December 2012. </w:t>
      </w:r>
      <w:r w:rsidRPr="003F54F9">
        <w:rPr>
          <w:rFonts w:asciiTheme="majorHAnsi" w:hAnsiTheme="majorHAnsi" w:cs="Times New Roman"/>
        </w:rPr>
        <w:t>CMS did not step up enforcement when</w:t>
      </w:r>
      <w:r w:rsidR="00587D6B" w:rsidRPr="003F54F9">
        <w:rPr>
          <w:rFonts w:asciiTheme="majorHAnsi" w:hAnsiTheme="majorHAnsi" w:cs="Times New Roman"/>
        </w:rPr>
        <w:t xml:space="preserve"> nursing homes had not</w:t>
      </w:r>
      <w:r w:rsidRPr="003F54F9">
        <w:rPr>
          <w:rFonts w:asciiTheme="majorHAnsi" w:hAnsiTheme="majorHAnsi" w:cs="Times New Roman"/>
        </w:rPr>
        <w:t xml:space="preserve"> met the goal by December 2013 </w:t>
      </w:r>
      <w:r w:rsidR="00587D6B" w:rsidRPr="003F54F9">
        <w:rPr>
          <w:rFonts w:asciiTheme="majorHAnsi" w:hAnsiTheme="majorHAnsi" w:cs="Times New Roman"/>
        </w:rPr>
        <w:t>but continued its campaign to reduce</w:t>
      </w:r>
      <w:r w:rsidR="00AD0787" w:rsidRPr="003F54F9">
        <w:rPr>
          <w:rFonts w:asciiTheme="majorHAnsi" w:hAnsiTheme="majorHAnsi" w:cs="Times New Roman"/>
        </w:rPr>
        <w:t xml:space="preserve"> the</w:t>
      </w:r>
      <w:r w:rsidR="00587D6B" w:rsidRPr="003F54F9">
        <w:rPr>
          <w:rFonts w:asciiTheme="majorHAnsi" w:hAnsiTheme="majorHAnsi" w:cs="Times New Roman"/>
        </w:rPr>
        <w:t xml:space="preserve"> illegal drugging of </w:t>
      </w:r>
      <w:r w:rsidR="00AD0787" w:rsidRPr="003F54F9">
        <w:rPr>
          <w:rFonts w:asciiTheme="majorHAnsi" w:hAnsiTheme="majorHAnsi" w:cs="Times New Roman"/>
        </w:rPr>
        <w:t xml:space="preserve">only </w:t>
      </w:r>
      <w:r w:rsidRPr="003F54F9">
        <w:rPr>
          <w:rFonts w:asciiTheme="majorHAnsi" w:hAnsiTheme="majorHAnsi" w:cs="Times New Roman"/>
        </w:rPr>
        <w:t xml:space="preserve">a fraction </w:t>
      </w:r>
      <w:r w:rsidR="00587D6B" w:rsidRPr="003F54F9">
        <w:rPr>
          <w:rFonts w:asciiTheme="majorHAnsi" w:hAnsiTheme="majorHAnsi" w:cs="Times New Roman"/>
        </w:rPr>
        <w:t xml:space="preserve">of </w:t>
      </w:r>
      <w:r w:rsidR="00AD0787" w:rsidRPr="003F54F9">
        <w:rPr>
          <w:rFonts w:asciiTheme="majorHAnsi" w:hAnsiTheme="majorHAnsi" w:cs="Times New Roman"/>
        </w:rPr>
        <w:t xml:space="preserve">the 300,000 </w:t>
      </w:r>
      <w:r w:rsidRPr="003F54F9">
        <w:rPr>
          <w:rFonts w:asciiTheme="majorHAnsi" w:hAnsiTheme="majorHAnsi" w:cs="Times New Roman"/>
        </w:rPr>
        <w:t xml:space="preserve">residents who are </w:t>
      </w:r>
      <w:r w:rsidR="00587D6B" w:rsidRPr="003F54F9">
        <w:rPr>
          <w:rFonts w:asciiTheme="majorHAnsi" w:hAnsiTheme="majorHAnsi" w:cs="Times New Roman"/>
        </w:rPr>
        <w:t>at risk of somnolence, serious medical problems, and death.</w:t>
      </w:r>
    </w:p>
    <w:p w14:paraId="2D1E4DD3" w14:textId="77777777" w:rsidR="00587D6B" w:rsidRPr="003F54F9" w:rsidRDefault="00587D6B" w:rsidP="004E4F37">
      <w:pPr>
        <w:pStyle w:val="NoSpacing"/>
        <w:rPr>
          <w:rFonts w:asciiTheme="majorHAnsi" w:hAnsiTheme="majorHAnsi" w:cs="Times New Roman"/>
          <w:b/>
          <w:highlight w:val="yellow"/>
        </w:rPr>
      </w:pPr>
    </w:p>
    <w:p w14:paraId="703474EB" w14:textId="3BE71683" w:rsidR="000D3F6D" w:rsidRPr="003F54F9" w:rsidRDefault="000D3F6D" w:rsidP="000D3F6D">
      <w:pPr>
        <w:pStyle w:val="NoSpacing"/>
        <w:rPr>
          <w:rFonts w:asciiTheme="majorHAnsi" w:hAnsiTheme="majorHAnsi" w:cs="Times New Roman"/>
          <w:b/>
          <w:color w:val="1962C5"/>
        </w:rPr>
      </w:pPr>
      <w:r w:rsidRPr="003F54F9">
        <w:rPr>
          <w:rFonts w:asciiTheme="majorHAnsi" w:hAnsiTheme="majorHAnsi" w:cs="Times New Roman"/>
          <w:b/>
          <w:color w:val="1962C5"/>
        </w:rPr>
        <w:t xml:space="preserve">CMS Portrays </w:t>
      </w:r>
      <w:r w:rsidR="002F0A83" w:rsidRPr="003F54F9">
        <w:rPr>
          <w:rFonts w:asciiTheme="majorHAnsi" w:hAnsiTheme="majorHAnsi" w:cs="Times New Roman"/>
          <w:b/>
          <w:color w:val="1962C5"/>
        </w:rPr>
        <w:t>Inspections</w:t>
      </w:r>
      <w:r w:rsidRPr="003F54F9">
        <w:rPr>
          <w:rFonts w:asciiTheme="majorHAnsi" w:hAnsiTheme="majorHAnsi" w:cs="Times New Roman"/>
          <w:b/>
          <w:color w:val="1962C5"/>
        </w:rPr>
        <w:t xml:space="preserve"> As Collaborati</w:t>
      </w:r>
      <w:r w:rsidR="00694286" w:rsidRPr="003F54F9">
        <w:rPr>
          <w:rFonts w:asciiTheme="majorHAnsi" w:hAnsiTheme="majorHAnsi" w:cs="Times New Roman"/>
          <w:b/>
          <w:color w:val="1962C5"/>
        </w:rPr>
        <w:t>ons</w:t>
      </w:r>
      <w:r w:rsidRPr="003F54F9">
        <w:rPr>
          <w:rFonts w:asciiTheme="majorHAnsi" w:hAnsiTheme="majorHAnsi" w:cs="Times New Roman"/>
          <w:b/>
          <w:color w:val="1962C5"/>
        </w:rPr>
        <w:t xml:space="preserve"> with </w:t>
      </w:r>
      <w:r w:rsidR="003E7729" w:rsidRPr="003F54F9">
        <w:rPr>
          <w:rFonts w:asciiTheme="majorHAnsi" w:hAnsiTheme="majorHAnsi" w:cs="Times New Roman"/>
          <w:b/>
          <w:color w:val="1962C5"/>
        </w:rPr>
        <w:t>Nursing Homes</w:t>
      </w:r>
    </w:p>
    <w:p w14:paraId="27764DDD" w14:textId="4C16302F" w:rsidR="000D3F6D" w:rsidRPr="003F54F9" w:rsidRDefault="000D3F6D" w:rsidP="000D3F6D">
      <w:pPr>
        <w:pStyle w:val="NoSpacing"/>
        <w:rPr>
          <w:rFonts w:asciiTheme="majorHAnsi" w:hAnsiTheme="majorHAnsi" w:cs="Times New Roman"/>
        </w:rPr>
      </w:pPr>
      <w:r w:rsidRPr="003F54F9">
        <w:rPr>
          <w:rFonts w:asciiTheme="majorHAnsi" w:hAnsiTheme="majorHAnsi" w:cs="Times New Roman"/>
        </w:rPr>
        <w:t xml:space="preserve">CMS has a </w:t>
      </w:r>
      <w:r w:rsidRPr="003F54F9">
        <w:rPr>
          <w:rFonts w:asciiTheme="majorHAnsi" w:hAnsiTheme="majorHAnsi" w:cs="Times New Roman"/>
          <w:i/>
        </w:rPr>
        <w:t>Provider Welcome</w:t>
      </w:r>
      <w:r w:rsidRPr="003F54F9">
        <w:rPr>
          <w:rFonts w:asciiTheme="majorHAnsi" w:hAnsiTheme="majorHAnsi" w:cs="Times New Roman"/>
        </w:rPr>
        <w:t xml:space="preserve"> </w:t>
      </w:r>
      <w:r w:rsidR="0013346B" w:rsidRPr="003F54F9">
        <w:rPr>
          <w:rFonts w:asciiTheme="majorHAnsi" w:hAnsiTheme="majorHAnsi" w:cs="Times New Roman"/>
        </w:rPr>
        <w:t xml:space="preserve">statement </w:t>
      </w:r>
      <w:r w:rsidRPr="003F54F9">
        <w:rPr>
          <w:rFonts w:asciiTheme="majorHAnsi" w:hAnsiTheme="majorHAnsi" w:cs="Times New Roman"/>
        </w:rPr>
        <w:t>on its Surveyor Training website that encourages nursing homes to expect consultative surveys: “CMS wants providers to understand the purpose and process of survey and certification. The S&amp;C process is a collaborative effort between CMS and providers to ensure Medicare and Medicaid beneficiaries are receiving quality health care.”</w:t>
      </w:r>
    </w:p>
    <w:p w14:paraId="0095DFBF" w14:textId="77777777" w:rsidR="000D3F6D" w:rsidRPr="003F54F9" w:rsidRDefault="000D3F6D" w:rsidP="000D3F6D">
      <w:pPr>
        <w:pStyle w:val="NoSpacing"/>
        <w:rPr>
          <w:rFonts w:asciiTheme="majorHAnsi" w:hAnsiTheme="majorHAnsi" w:cs="Times New Roman"/>
        </w:rPr>
      </w:pPr>
      <w:r w:rsidRPr="003F54F9">
        <w:rPr>
          <w:rFonts w:asciiTheme="majorHAnsi" w:hAnsiTheme="majorHAnsi"/>
        </w:rPr>
        <w:t>(</w:t>
      </w:r>
      <w:hyperlink r:id="rId11" w:history="1">
        <w:r w:rsidRPr="003F54F9">
          <w:rPr>
            <w:rStyle w:val="Hyperlink"/>
            <w:rFonts w:asciiTheme="majorHAnsi" w:hAnsiTheme="majorHAnsi" w:cs="Times New Roman"/>
          </w:rPr>
          <w:t>http://surveyortraining.cms.hhs.gov/pubs/ProviderWelcome.aspx</w:t>
        </w:r>
      </w:hyperlink>
      <w:r w:rsidRPr="003F54F9">
        <w:rPr>
          <w:rStyle w:val="Hyperlink"/>
          <w:rFonts w:asciiTheme="majorHAnsi" w:hAnsiTheme="majorHAnsi" w:cs="Times New Roman"/>
          <w:u w:val="none"/>
        </w:rPr>
        <w:t>)</w:t>
      </w:r>
    </w:p>
    <w:p w14:paraId="705D0CB4" w14:textId="77777777" w:rsidR="000D3F6D" w:rsidRPr="003F54F9" w:rsidRDefault="000D3F6D" w:rsidP="004E4F37">
      <w:pPr>
        <w:pStyle w:val="NoSpacing"/>
        <w:rPr>
          <w:rFonts w:asciiTheme="majorHAnsi" w:hAnsiTheme="majorHAnsi" w:cs="Times New Roman"/>
          <w:b/>
          <w:highlight w:val="yellow"/>
        </w:rPr>
      </w:pPr>
    </w:p>
    <w:p w14:paraId="5CB78B45" w14:textId="5427E97F" w:rsidR="00866D98" w:rsidRPr="003F54F9" w:rsidRDefault="00866D98" w:rsidP="004B6215">
      <w:pPr>
        <w:pStyle w:val="NoSpacing"/>
        <w:tabs>
          <w:tab w:val="left" w:pos="4907"/>
        </w:tabs>
        <w:rPr>
          <w:rFonts w:asciiTheme="majorHAnsi" w:hAnsiTheme="majorHAnsi" w:cs="Times New Roman"/>
          <w:color w:val="1962C5"/>
        </w:rPr>
      </w:pPr>
      <w:r w:rsidRPr="003F54F9">
        <w:rPr>
          <w:rFonts w:asciiTheme="majorHAnsi" w:hAnsiTheme="majorHAnsi" w:cs="Times New Roman"/>
          <w:b/>
          <w:color w:val="1962C5"/>
        </w:rPr>
        <w:t xml:space="preserve">Quality Management Approaches Have Not Proven Their Value in Nursing Homes </w:t>
      </w:r>
    </w:p>
    <w:p w14:paraId="0866B6A7" w14:textId="3AC82949" w:rsidR="00866D98" w:rsidRPr="003F54F9" w:rsidRDefault="00360500" w:rsidP="004E4F37">
      <w:pPr>
        <w:pStyle w:val="NoSpacing"/>
        <w:rPr>
          <w:rFonts w:asciiTheme="majorHAnsi" w:hAnsiTheme="majorHAnsi" w:cs="Times New Roman"/>
        </w:rPr>
      </w:pPr>
      <w:r w:rsidRPr="003F54F9">
        <w:rPr>
          <w:rFonts w:asciiTheme="majorHAnsi" w:hAnsiTheme="majorHAnsi" w:cs="Times New Roman"/>
        </w:rPr>
        <w:t>CMS’s response to the shocking data in the OIG study was not to improve enforcement but</w:t>
      </w:r>
      <w:r w:rsidR="00573DF3" w:rsidRPr="003F54F9">
        <w:rPr>
          <w:rFonts w:asciiTheme="majorHAnsi" w:hAnsiTheme="majorHAnsi" w:cs="Times New Roman"/>
        </w:rPr>
        <w:t xml:space="preserve"> rather</w:t>
      </w:r>
      <w:r w:rsidRPr="003F54F9">
        <w:rPr>
          <w:rFonts w:asciiTheme="majorHAnsi" w:hAnsiTheme="majorHAnsi" w:cs="Times New Roman"/>
        </w:rPr>
        <w:t xml:space="preserve"> to </w:t>
      </w:r>
      <w:r w:rsidR="00723874" w:rsidRPr="003F54F9">
        <w:rPr>
          <w:rFonts w:asciiTheme="majorHAnsi" w:hAnsiTheme="majorHAnsi" w:cs="Times New Roman"/>
        </w:rPr>
        <w:t xml:space="preserve">say it would </w:t>
      </w:r>
      <w:r w:rsidRPr="003F54F9">
        <w:rPr>
          <w:rFonts w:asciiTheme="majorHAnsi" w:hAnsiTheme="majorHAnsi" w:cs="Times New Roman"/>
        </w:rPr>
        <w:t xml:space="preserve">address serious incidents through Quality </w:t>
      </w:r>
      <w:r w:rsidR="004B6215" w:rsidRPr="003F54F9">
        <w:rPr>
          <w:rFonts w:asciiTheme="majorHAnsi" w:hAnsiTheme="majorHAnsi" w:cs="Times New Roman"/>
        </w:rPr>
        <w:t xml:space="preserve">Assurance </w:t>
      </w:r>
      <w:r w:rsidRPr="003F54F9">
        <w:rPr>
          <w:rFonts w:asciiTheme="majorHAnsi" w:hAnsiTheme="majorHAnsi" w:cs="Times New Roman"/>
        </w:rPr>
        <w:t xml:space="preserve">and </w:t>
      </w:r>
      <w:r w:rsidR="004B6215" w:rsidRPr="003F54F9">
        <w:rPr>
          <w:rFonts w:asciiTheme="majorHAnsi" w:hAnsiTheme="majorHAnsi" w:cs="Times New Roman"/>
        </w:rPr>
        <w:t xml:space="preserve">Performance </w:t>
      </w:r>
      <w:r w:rsidRPr="003F54F9">
        <w:rPr>
          <w:rFonts w:asciiTheme="majorHAnsi" w:hAnsiTheme="majorHAnsi" w:cs="Times New Roman"/>
        </w:rPr>
        <w:t xml:space="preserve">Improvement programs. Such programs have little track record of success in nursing homes. </w:t>
      </w:r>
      <w:r w:rsidR="00F264B2" w:rsidRPr="003F54F9">
        <w:rPr>
          <w:rFonts w:asciiTheme="majorHAnsi" w:hAnsiTheme="majorHAnsi" w:cs="Times New Roman"/>
        </w:rPr>
        <w:t>For example, a</w:t>
      </w:r>
      <w:r w:rsidR="00090022" w:rsidRPr="003F54F9">
        <w:rPr>
          <w:rFonts w:asciiTheme="majorHAnsi" w:hAnsiTheme="majorHAnsi" w:cs="Times New Roman"/>
        </w:rPr>
        <w:t xml:space="preserve"> 2009</w:t>
      </w:r>
      <w:r w:rsidRPr="003F54F9">
        <w:rPr>
          <w:rFonts w:asciiTheme="majorHAnsi" w:hAnsiTheme="majorHAnsi" w:cs="Times New Roman"/>
        </w:rPr>
        <w:t xml:space="preserve"> OIG study</w:t>
      </w:r>
      <w:r w:rsidR="00090022" w:rsidRPr="003F54F9">
        <w:rPr>
          <w:rFonts w:asciiTheme="majorHAnsi" w:hAnsiTheme="majorHAnsi" w:cs="Times New Roman"/>
        </w:rPr>
        <w:t xml:space="preserve">, </w:t>
      </w:r>
      <w:r w:rsidR="00090022" w:rsidRPr="003F54F9">
        <w:rPr>
          <w:rFonts w:asciiTheme="majorHAnsi" w:hAnsiTheme="majorHAnsi" w:cs="Times New Roman"/>
          <w:i/>
        </w:rPr>
        <w:t>Nursing Home Corporations under Quality of Care Corporate Integrity Agreements</w:t>
      </w:r>
      <w:r w:rsidR="00090022" w:rsidRPr="003F54F9">
        <w:rPr>
          <w:rFonts w:asciiTheme="majorHAnsi" w:hAnsiTheme="majorHAnsi" w:cs="Times New Roman"/>
        </w:rPr>
        <w:t>,</w:t>
      </w:r>
      <w:r w:rsidR="00573DF3" w:rsidRPr="003F54F9">
        <w:rPr>
          <w:rFonts w:asciiTheme="majorHAnsi" w:hAnsiTheme="majorHAnsi" w:cs="Times New Roman"/>
        </w:rPr>
        <w:t xml:space="preserve"> </w:t>
      </w:r>
      <w:r w:rsidRPr="003F54F9">
        <w:rPr>
          <w:rFonts w:asciiTheme="majorHAnsi" w:hAnsiTheme="majorHAnsi" w:cs="Times New Roman"/>
        </w:rPr>
        <w:t xml:space="preserve">found that </w:t>
      </w:r>
      <w:r w:rsidR="003562E3" w:rsidRPr="003F54F9">
        <w:rPr>
          <w:rFonts w:asciiTheme="majorHAnsi" w:hAnsiTheme="majorHAnsi" w:cs="Times New Roman"/>
        </w:rPr>
        <w:t xml:space="preserve">most </w:t>
      </w:r>
      <w:r w:rsidR="00090022" w:rsidRPr="003F54F9">
        <w:rPr>
          <w:rFonts w:asciiTheme="majorHAnsi" w:hAnsiTheme="majorHAnsi" w:cs="Times New Roman"/>
        </w:rPr>
        <w:t>chains</w:t>
      </w:r>
      <w:r w:rsidRPr="003F54F9">
        <w:rPr>
          <w:rFonts w:asciiTheme="majorHAnsi" w:hAnsiTheme="majorHAnsi" w:cs="Times New Roman"/>
        </w:rPr>
        <w:t xml:space="preserve"> </w:t>
      </w:r>
      <w:r w:rsidR="008343F7" w:rsidRPr="003F54F9">
        <w:rPr>
          <w:rFonts w:asciiTheme="majorHAnsi" w:hAnsiTheme="majorHAnsi" w:cs="Times New Roman"/>
        </w:rPr>
        <w:t xml:space="preserve">had more substandard quality of care deficiencies during and </w:t>
      </w:r>
      <w:r w:rsidR="00331C03" w:rsidRPr="003F54F9">
        <w:rPr>
          <w:rFonts w:asciiTheme="majorHAnsi" w:hAnsiTheme="majorHAnsi" w:cs="Times New Roman"/>
        </w:rPr>
        <w:t>following</w:t>
      </w:r>
      <w:r w:rsidRPr="003F54F9">
        <w:rPr>
          <w:rFonts w:asciiTheme="majorHAnsi" w:hAnsiTheme="majorHAnsi" w:cs="Times New Roman"/>
        </w:rPr>
        <w:t xml:space="preserve"> the period they</w:t>
      </w:r>
      <w:r w:rsidR="007C1664" w:rsidRPr="003F54F9">
        <w:rPr>
          <w:rFonts w:asciiTheme="majorHAnsi" w:hAnsiTheme="majorHAnsi" w:cs="Times New Roman"/>
        </w:rPr>
        <w:t xml:space="preserve"> </w:t>
      </w:r>
      <w:r w:rsidR="00F264B2" w:rsidRPr="003F54F9">
        <w:rPr>
          <w:rFonts w:asciiTheme="majorHAnsi" w:hAnsiTheme="majorHAnsi" w:cs="Times New Roman"/>
        </w:rPr>
        <w:t>carried out intensive quality assurance programs to avoid termination from Medicare and Medicaid.</w:t>
      </w:r>
      <w:r w:rsidRPr="003F54F9">
        <w:rPr>
          <w:rFonts w:asciiTheme="majorHAnsi" w:hAnsiTheme="majorHAnsi" w:cs="Times New Roman"/>
        </w:rPr>
        <w:t xml:space="preserve"> </w:t>
      </w:r>
    </w:p>
    <w:p w14:paraId="27ADFB32" w14:textId="77777777" w:rsidR="00573DF3" w:rsidRPr="003F54F9" w:rsidRDefault="00573DF3" w:rsidP="004E4F37">
      <w:pPr>
        <w:pStyle w:val="NoSpacing"/>
        <w:rPr>
          <w:rFonts w:asciiTheme="majorHAnsi" w:hAnsiTheme="majorHAnsi" w:cs="Times New Roman"/>
          <w:color w:val="1962C5"/>
        </w:rPr>
      </w:pPr>
    </w:p>
    <w:p w14:paraId="6D6BAC88" w14:textId="77777777" w:rsidR="00066F1D" w:rsidRPr="003F54F9" w:rsidRDefault="00066F1D" w:rsidP="00066F1D">
      <w:pPr>
        <w:pStyle w:val="NoSpacing"/>
        <w:rPr>
          <w:rFonts w:asciiTheme="majorHAnsi" w:hAnsiTheme="majorHAnsi" w:cs="Times New Roman"/>
          <w:b/>
          <w:color w:val="1962C5"/>
        </w:rPr>
      </w:pPr>
      <w:r w:rsidRPr="003F54F9">
        <w:rPr>
          <w:rFonts w:asciiTheme="majorHAnsi" w:hAnsiTheme="majorHAnsi" w:cs="Times New Roman"/>
          <w:b/>
          <w:color w:val="1962C5"/>
        </w:rPr>
        <w:t>CMS Does Not Provide Reliable Staffing Information Required by Law</w:t>
      </w:r>
    </w:p>
    <w:p w14:paraId="56C6C149" w14:textId="77777777" w:rsidR="00066F1D" w:rsidRPr="003F54F9" w:rsidRDefault="00066F1D" w:rsidP="00066F1D">
      <w:pPr>
        <w:pBdr>
          <w:bottom w:val="single" w:sz="12" w:space="1" w:color="auto"/>
        </w:pBdr>
        <w:rPr>
          <w:rFonts w:asciiTheme="majorHAnsi" w:hAnsiTheme="majorHAnsi" w:cs="Times New Roman"/>
        </w:rPr>
      </w:pPr>
      <w:r w:rsidRPr="003F54F9">
        <w:rPr>
          <w:rFonts w:asciiTheme="majorHAnsi" w:hAnsiTheme="majorHAnsi" w:cs="Times New Roman"/>
        </w:rPr>
        <w:t>CMS spent thousands of staff and contractor hours over more than a decade to develop a system, now required by the Affordable Care Act, to improve the reliability of its nursing home staffing data and accuracy of its Five Star Quality Ratings. Yet, CMS stopped work on the system after pilot tests in 2012. As a result, the public is at increased risk of entering a nursing home with substandard staffing, and hospitals continue to discharge patients to facilities that do not have the nursing capacity to avoid adverse events.</w:t>
      </w:r>
    </w:p>
    <w:p w14:paraId="2CBE5A2E" w14:textId="77777777" w:rsidR="00D6527D" w:rsidRPr="003F54F9" w:rsidRDefault="00D6527D" w:rsidP="00066F1D">
      <w:pPr>
        <w:pBdr>
          <w:bottom w:val="single" w:sz="12" w:space="1" w:color="auto"/>
        </w:pBdr>
        <w:rPr>
          <w:rFonts w:asciiTheme="majorHAnsi" w:hAnsiTheme="majorHAnsi" w:cs="Times New Roman"/>
        </w:rPr>
      </w:pPr>
    </w:p>
    <w:p w14:paraId="52B53DB9" w14:textId="77777777" w:rsidR="00477B0B" w:rsidRPr="003F54F9" w:rsidRDefault="00477B0B" w:rsidP="008D2827">
      <w:pPr>
        <w:pBdr>
          <w:bottom w:val="single" w:sz="12" w:space="1" w:color="auto"/>
        </w:pBdr>
        <w:rPr>
          <w:rFonts w:asciiTheme="majorHAnsi" w:hAnsiTheme="majorHAnsi" w:cs="Times New Roman"/>
        </w:rPr>
      </w:pPr>
    </w:p>
    <w:p w14:paraId="1264D4C3" w14:textId="476C6CF5" w:rsidR="005D7526" w:rsidRPr="003F54F9" w:rsidRDefault="00DD681F" w:rsidP="00250B3C">
      <w:pPr>
        <w:rPr>
          <w:rFonts w:asciiTheme="majorHAnsi" w:hAnsiTheme="majorHAnsi" w:cs="Times New Roman"/>
          <w:b/>
          <w:color w:val="1962C5"/>
          <w:sz w:val="20"/>
          <w:szCs w:val="20"/>
        </w:rPr>
      </w:pPr>
      <w:r w:rsidRPr="003F54F9">
        <w:rPr>
          <w:rFonts w:asciiTheme="majorHAnsi" w:hAnsiTheme="majorHAnsi" w:cs="Times New Roman"/>
          <w:b/>
          <w:color w:val="1962C5"/>
          <w:sz w:val="20"/>
          <w:szCs w:val="20"/>
        </w:rPr>
        <w:t>CANHR (</w:t>
      </w:r>
      <w:r w:rsidR="005D7526" w:rsidRPr="003F54F9">
        <w:rPr>
          <w:rFonts w:asciiTheme="majorHAnsi" w:hAnsiTheme="majorHAnsi" w:cs="Times New Roman"/>
          <w:b/>
          <w:color w:val="1962C5"/>
          <w:sz w:val="20"/>
          <w:szCs w:val="20"/>
        </w:rPr>
        <w:t>California Advocates for Nursing Home Reform</w:t>
      </w:r>
      <w:r w:rsidR="002A57F8" w:rsidRPr="003F54F9">
        <w:rPr>
          <w:rFonts w:asciiTheme="majorHAnsi" w:hAnsiTheme="majorHAnsi" w:cs="Times New Roman"/>
          <w:b/>
          <w:color w:val="1962C5"/>
          <w:sz w:val="20"/>
          <w:szCs w:val="20"/>
        </w:rPr>
        <w:t>)</w:t>
      </w:r>
      <w:r w:rsidR="004663D1" w:rsidRPr="003F54F9">
        <w:rPr>
          <w:rFonts w:asciiTheme="majorHAnsi" w:hAnsiTheme="majorHAnsi" w:cs="Times New Roman"/>
          <w:b/>
          <w:color w:val="1962C5"/>
          <w:sz w:val="20"/>
          <w:szCs w:val="20"/>
        </w:rPr>
        <w:t>; Center for Medicare Advocacy; Long Term Care Community Coalition; National Consumer Voice for Quality Long-Term Care</w:t>
      </w:r>
      <w:r w:rsidR="00EC2BC8" w:rsidRPr="003F54F9">
        <w:rPr>
          <w:rFonts w:asciiTheme="majorHAnsi" w:hAnsiTheme="majorHAnsi" w:cs="Times New Roman"/>
          <w:b/>
          <w:color w:val="1962C5"/>
          <w:sz w:val="20"/>
          <w:szCs w:val="20"/>
        </w:rPr>
        <w:t xml:space="preserve"> </w:t>
      </w:r>
    </w:p>
    <w:sectPr w:rsidR="005D7526" w:rsidRPr="003F54F9" w:rsidSect="003909AC">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DBD81" w14:textId="77777777" w:rsidR="00785BBE" w:rsidRDefault="00785BBE" w:rsidP="00AC0D25">
      <w:r>
        <w:separator/>
      </w:r>
    </w:p>
  </w:endnote>
  <w:endnote w:type="continuationSeparator" w:id="0">
    <w:p w14:paraId="6612BEB0" w14:textId="77777777" w:rsidR="00785BBE" w:rsidRDefault="00785BBE" w:rsidP="00AC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BA266F" w14:textId="77777777" w:rsidR="008C572E" w:rsidRDefault="008C572E" w:rsidP="002B6E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4CC6A" w14:textId="77777777" w:rsidR="00010DF0" w:rsidRDefault="00010DF0" w:rsidP="008C57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616BBA" w14:textId="77777777" w:rsidR="008C572E" w:rsidRDefault="008C572E" w:rsidP="002B6E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BBE">
      <w:rPr>
        <w:rStyle w:val="PageNumber"/>
        <w:noProof/>
      </w:rPr>
      <w:t>1</w:t>
    </w:r>
    <w:r>
      <w:rPr>
        <w:rStyle w:val="PageNumber"/>
      </w:rPr>
      <w:fldChar w:fldCharType="end"/>
    </w:r>
  </w:p>
  <w:p w14:paraId="6FE962E7" w14:textId="77777777" w:rsidR="00010DF0" w:rsidRDefault="00010DF0" w:rsidP="008C572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FB3D22" w14:textId="77777777" w:rsidR="00010DF0" w:rsidRDefault="00010D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3D3EB" w14:textId="77777777" w:rsidR="00785BBE" w:rsidRDefault="00785BBE" w:rsidP="00AC0D25">
      <w:r>
        <w:separator/>
      </w:r>
    </w:p>
  </w:footnote>
  <w:footnote w:type="continuationSeparator" w:id="0">
    <w:p w14:paraId="6FED9D13" w14:textId="77777777" w:rsidR="00785BBE" w:rsidRDefault="00785BBE" w:rsidP="00AC0D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939F0B" w14:textId="2FF01DC4" w:rsidR="00010DF0" w:rsidRDefault="00785BBE">
    <w:pPr>
      <w:pStyle w:val="Header"/>
    </w:pPr>
    <w:r>
      <w:rPr>
        <w:noProof/>
      </w:rPr>
      <w:pict w14:anchorId="7CA03D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BB3BBB" w14:textId="36BA9B99" w:rsidR="00010DF0" w:rsidRDefault="00785BBE">
    <w:pPr>
      <w:pStyle w:val="Header"/>
    </w:pPr>
    <w:r>
      <w:rPr>
        <w:noProof/>
      </w:rPr>
      <w:pict w14:anchorId="3BC9AB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5E7B1C" w14:textId="29B2B23C" w:rsidR="00010DF0" w:rsidRDefault="00785BBE">
    <w:pPr>
      <w:pStyle w:val="Header"/>
    </w:pPr>
    <w:r>
      <w:rPr>
        <w:noProof/>
      </w:rPr>
      <w:pict w14:anchorId="48F5FE8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C0206"/>
    <w:multiLevelType w:val="hybridMultilevel"/>
    <w:tmpl w:val="A65EF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1344A"/>
    <w:multiLevelType w:val="multilevel"/>
    <w:tmpl w:val="65B8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D21ECC"/>
    <w:multiLevelType w:val="hybridMultilevel"/>
    <w:tmpl w:val="7A16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5A"/>
    <w:rsid w:val="00010DF0"/>
    <w:rsid w:val="00030316"/>
    <w:rsid w:val="00047F6B"/>
    <w:rsid w:val="0006285B"/>
    <w:rsid w:val="00066F1D"/>
    <w:rsid w:val="00090022"/>
    <w:rsid w:val="00095432"/>
    <w:rsid w:val="00095877"/>
    <w:rsid w:val="000A4EE5"/>
    <w:rsid w:val="000A5031"/>
    <w:rsid w:val="000B20C4"/>
    <w:rsid w:val="000B72D4"/>
    <w:rsid w:val="000B7644"/>
    <w:rsid w:val="000D3F6D"/>
    <w:rsid w:val="000F2207"/>
    <w:rsid w:val="000F4944"/>
    <w:rsid w:val="0013346B"/>
    <w:rsid w:val="001552D5"/>
    <w:rsid w:val="0015667D"/>
    <w:rsid w:val="00164B54"/>
    <w:rsid w:val="001972E6"/>
    <w:rsid w:val="001B3C44"/>
    <w:rsid w:val="00213CBB"/>
    <w:rsid w:val="00233F08"/>
    <w:rsid w:val="00234B9A"/>
    <w:rsid w:val="00242E71"/>
    <w:rsid w:val="00250B3C"/>
    <w:rsid w:val="00282DC4"/>
    <w:rsid w:val="00284028"/>
    <w:rsid w:val="0028581E"/>
    <w:rsid w:val="0028706A"/>
    <w:rsid w:val="002A0CB7"/>
    <w:rsid w:val="002A57F8"/>
    <w:rsid w:val="002F0A83"/>
    <w:rsid w:val="00306F5A"/>
    <w:rsid w:val="00316273"/>
    <w:rsid w:val="00324519"/>
    <w:rsid w:val="00331C03"/>
    <w:rsid w:val="003351F9"/>
    <w:rsid w:val="003562E3"/>
    <w:rsid w:val="00360500"/>
    <w:rsid w:val="003733C3"/>
    <w:rsid w:val="00380FE4"/>
    <w:rsid w:val="00386163"/>
    <w:rsid w:val="003909AC"/>
    <w:rsid w:val="003E66C7"/>
    <w:rsid w:val="003E7729"/>
    <w:rsid w:val="003F54F9"/>
    <w:rsid w:val="00430F19"/>
    <w:rsid w:val="00453C76"/>
    <w:rsid w:val="004573EC"/>
    <w:rsid w:val="004663D1"/>
    <w:rsid w:val="00472237"/>
    <w:rsid w:val="004727D9"/>
    <w:rsid w:val="00473FFD"/>
    <w:rsid w:val="00477B0B"/>
    <w:rsid w:val="0048414E"/>
    <w:rsid w:val="00494053"/>
    <w:rsid w:val="004B6215"/>
    <w:rsid w:val="004D56FB"/>
    <w:rsid w:val="004E4F37"/>
    <w:rsid w:val="004F6232"/>
    <w:rsid w:val="0050223D"/>
    <w:rsid w:val="00506D70"/>
    <w:rsid w:val="00531EC5"/>
    <w:rsid w:val="005331C4"/>
    <w:rsid w:val="00573DF3"/>
    <w:rsid w:val="0058297B"/>
    <w:rsid w:val="0058373F"/>
    <w:rsid w:val="00587D6B"/>
    <w:rsid w:val="00590056"/>
    <w:rsid w:val="005A7946"/>
    <w:rsid w:val="005B3502"/>
    <w:rsid w:val="005C5726"/>
    <w:rsid w:val="005D65D3"/>
    <w:rsid w:val="005D7526"/>
    <w:rsid w:val="005E6710"/>
    <w:rsid w:val="005F2B95"/>
    <w:rsid w:val="00602290"/>
    <w:rsid w:val="0060491D"/>
    <w:rsid w:val="006069E9"/>
    <w:rsid w:val="00632372"/>
    <w:rsid w:val="0064154D"/>
    <w:rsid w:val="00656B65"/>
    <w:rsid w:val="0066340D"/>
    <w:rsid w:val="00683BF6"/>
    <w:rsid w:val="00683C97"/>
    <w:rsid w:val="00694286"/>
    <w:rsid w:val="006B3CEC"/>
    <w:rsid w:val="006B7CB5"/>
    <w:rsid w:val="006F2304"/>
    <w:rsid w:val="006F4367"/>
    <w:rsid w:val="00723874"/>
    <w:rsid w:val="00736EE1"/>
    <w:rsid w:val="00785BBE"/>
    <w:rsid w:val="007B108F"/>
    <w:rsid w:val="007C1664"/>
    <w:rsid w:val="007C461C"/>
    <w:rsid w:val="007F20B6"/>
    <w:rsid w:val="00831D2F"/>
    <w:rsid w:val="008343F7"/>
    <w:rsid w:val="008344E2"/>
    <w:rsid w:val="00842043"/>
    <w:rsid w:val="008430A1"/>
    <w:rsid w:val="00846E3A"/>
    <w:rsid w:val="0086403D"/>
    <w:rsid w:val="0086528A"/>
    <w:rsid w:val="00866D98"/>
    <w:rsid w:val="00894039"/>
    <w:rsid w:val="008C572E"/>
    <w:rsid w:val="008D2827"/>
    <w:rsid w:val="008E2B5D"/>
    <w:rsid w:val="008F6FEA"/>
    <w:rsid w:val="009054F2"/>
    <w:rsid w:val="00926DB4"/>
    <w:rsid w:val="00951DAD"/>
    <w:rsid w:val="00952C65"/>
    <w:rsid w:val="00955DE6"/>
    <w:rsid w:val="009611D1"/>
    <w:rsid w:val="00986A74"/>
    <w:rsid w:val="009F0CE3"/>
    <w:rsid w:val="009F79E3"/>
    <w:rsid w:val="00A12554"/>
    <w:rsid w:val="00A14EF2"/>
    <w:rsid w:val="00A35ED3"/>
    <w:rsid w:val="00A37C0D"/>
    <w:rsid w:val="00A4408A"/>
    <w:rsid w:val="00A505EB"/>
    <w:rsid w:val="00A63A7A"/>
    <w:rsid w:val="00A90C79"/>
    <w:rsid w:val="00AA17E6"/>
    <w:rsid w:val="00AB5797"/>
    <w:rsid w:val="00AC0D25"/>
    <w:rsid w:val="00AD0787"/>
    <w:rsid w:val="00AE0AC3"/>
    <w:rsid w:val="00B16E49"/>
    <w:rsid w:val="00B34B47"/>
    <w:rsid w:val="00B3731F"/>
    <w:rsid w:val="00B53560"/>
    <w:rsid w:val="00B74D07"/>
    <w:rsid w:val="00B80F62"/>
    <w:rsid w:val="00B86F1A"/>
    <w:rsid w:val="00BA2D6B"/>
    <w:rsid w:val="00BB2412"/>
    <w:rsid w:val="00BB5A5A"/>
    <w:rsid w:val="00BB7E64"/>
    <w:rsid w:val="00BF4317"/>
    <w:rsid w:val="00C02D97"/>
    <w:rsid w:val="00C7135D"/>
    <w:rsid w:val="00CA6CE1"/>
    <w:rsid w:val="00CB64CE"/>
    <w:rsid w:val="00CF2E39"/>
    <w:rsid w:val="00CF470A"/>
    <w:rsid w:val="00D20DDE"/>
    <w:rsid w:val="00D37C39"/>
    <w:rsid w:val="00D414D3"/>
    <w:rsid w:val="00D624FE"/>
    <w:rsid w:val="00D6527D"/>
    <w:rsid w:val="00DB417C"/>
    <w:rsid w:val="00DD0A5E"/>
    <w:rsid w:val="00DD301C"/>
    <w:rsid w:val="00DD3A4B"/>
    <w:rsid w:val="00DD681F"/>
    <w:rsid w:val="00DF2826"/>
    <w:rsid w:val="00DF3721"/>
    <w:rsid w:val="00DF52F8"/>
    <w:rsid w:val="00E164B3"/>
    <w:rsid w:val="00E32A79"/>
    <w:rsid w:val="00E453A3"/>
    <w:rsid w:val="00E634E3"/>
    <w:rsid w:val="00E674EB"/>
    <w:rsid w:val="00EA3A07"/>
    <w:rsid w:val="00EA3D16"/>
    <w:rsid w:val="00EC2BC8"/>
    <w:rsid w:val="00EC5206"/>
    <w:rsid w:val="00F16CAE"/>
    <w:rsid w:val="00F264B2"/>
    <w:rsid w:val="00F37B24"/>
    <w:rsid w:val="00F637FD"/>
    <w:rsid w:val="00F65EDF"/>
    <w:rsid w:val="00F73EE6"/>
    <w:rsid w:val="00F76CC0"/>
    <w:rsid w:val="00FD6432"/>
    <w:rsid w:val="00FE1789"/>
    <w:rsid w:val="00FE3DA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91C1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6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F5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06F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F5A"/>
    <w:rPr>
      <w:rFonts w:ascii="Lucida Grande" w:hAnsi="Lucida Grande" w:cs="Lucida Grande"/>
      <w:sz w:val="18"/>
      <w:szCs w:val="18"/>
    </w:rPr>
  </w:style>
  <w:style w:type="paragraph" w:styleId="ListParagraph">
    <w:name w:val="List Paragraph"/>
    <w:basedOn w:val="Normal"/>
    <w:uiPriority w:val="34"/>
    <w:qFormat/>
    <w:rsid w:val="00846E3A"/>
    <w:pPr>
      <w:ind w:left="720"/>
      <w:contextualSpacing/>
    </w:pPr>
  </w:style>
  <w:style w:type="character" w:styleId="Hyperlink">
    <w:name w:val="Hyperlink"/>
    <w:basedOn w:val="DefaultParagraphFont"/>
    <w:uiPriority w:val="99"/>
    <w:unhideWhenUsed/>
    <w:rsid w:val="00846E3A"/>
    <w:rPr>
      <w:color w:val="0000FF" w:themeColor="hyperlink"/>
      <w:u w:val="single"/>
    </w:rPr>
  </w:style>
  <w:style w:type="character" w:styleId="FollowedHyperlink">
    <w:name w:val="FollowedHyperlink"/>
    <w:basedOn w:val="DefaultParagraphFont"/>
    <w:uiPriority w:val="99"/>
    <w:semiHidden/>
    <w:unhideWhenUsed/>
    <w:rsid w:val="008E2B5D"/>
    <w:rPr>
      <w:color w:val="800080" w:themeColor="followedHyperlink"/>
      <w:u w:val="single"/>
    </w:rPr>
  </w:style>
  <w:style w:type="paragraph" w:styleId="NoSpacing">
    <w:name w:val="No Spacing"/>
    <w:uiPriority w:val="1"/>
    <w:qFormat/>
    <w:rsid w:val="004E4F37"/>
  </w:style>
  <w:style w:type="paragraph" w:styleId="Header">
    <w:name w:val="header"/>
    <w:basedOn w:val="Normal"/>
    <w:link w:val="HeaderChar"/>
    <w:uiPriority w:val="99"/>
    <w:unhideWhenUsed/>
    <w:rsid w:val="00AC0D25"/>
    <w:pPr>
      <w:tabs>
        <w:tab w:val="center" w:pos="4320"/>
        <w:tab w:val="right" w:pos="8640"/>
      </w:tabs>
    </w:pPr>
  </w:style>
  <w:style w:type="character" w:customStyle="1" w:styleId="HeaderChar">
    <w:name w:val="Header Char"/>
    <w:basedOn w:val="DefaultParagraphFont"/>
    <w:link w:val="Header"/>
    <w:uiPriority w:val="99"/>
    <w:rsid w:val="00AC0D25"/>
  </w:style>
  <w:style w:type="paragraph" w:styleId="Footer">
    <w:name w:val="footer"/>
    <w:basedOn w:val="Normal"/>
    <w:link w:val="FooterChar"/>
    <w:uiPriority w:val="99"/>
    <w:unhideWhenUsed/>
    <w:rsid w:val="00AC0D25"/>
    <w:pPr>
      <w:tabs>
        <w:tab w:val="center" w:pos="4320"/>
        <w:tab w:val="right" w:pos="8640"/>
      </w:tabs>
    </w:pPr>
  </w:style>
  <w:style w:type="character" w:customStyle="1" w:styleId="FooterChar">
    <w:name w:val="Footer Char"/>
    <w:basedOn w:val="DefaultParagraphFont"/>
    <w:link w:val="Footer"/>
    <w:uiPriority w:val="99"/>
    <w:rsid w:val="00AC0D25"/>
  </w:style>
  <w:style w:type="character" w:styleId="CommentReference">
    <w:name w:val="annotation reference"/>
    <w:basedOn w:val="DefaultParagraphFont"/>
    <w:uiPriority w:val="99"/>
    <w:semiHidden/>
    <w:unhideWhenUsed/>
    <w:rsid w:val="00723874"/>
    <w:rPr>
      <w:sz w:val="18"/>
      <w:szCs w:val="18"/>
    </w:rPr>
  </w:style>
  <w:style w:type="paragraph" w:styleId="CommentText">
    <w:name w:val="annotation text"/>
    <w:basedOn w:val="Normal"/>
    <w:link w:val="CommentTextChar"/>
    <w:uiPriority w:val="99"/>
    <w:semiHidden/>
    <w:unhideWhenUsed/>
    <w:rsid w:val="00723874"/>
  </w:style>
  <w:style w:type="character" w:customStyle="1" w:styleId="CommentTextChar">
    <w:name w:val="Comment Text Char"/>
    <w:basedOn w:val="DefaultParagraphFont"/>
    <w:link w:val="CommentText"/>
    <w:uiPriority w:val="99"/>
    <w:semiHidden/>
    <w:rsid w:val="00723874"/>
  </w:style>
  <w:style w:type="paragraph" w:styleId="CommentSubject">
    <w:name w:val="annotation subject"/>
    <w:basedOn w:val="CommentText"/>
    <w:next w:val="CommentText"/>
    <w:link w:val="CommentSubjectChar"/>
    <w:uiPriority w:val="99"/>
    <w:semiHidden/>
    <w:unhideWhenUsed/>
    <w:rsid w:val="00723874"/>
    <w:rPr>
      <w:b/>
      <w:bCs/>
      <w:sz w:val="20"/>
      <w:szCs w:val="20"/>
    </w:rPr>
  </w:style>
  <w:style w:type="character" w:customStyle="1" w:styleId="CommentSubjectChar">
    <w:name w:val="Comment Subject Char"/>
    <w:basedOn w:val="CommentTextChar"/>
    <w:link w:val="CommentSubject"/>
    <w:uiPriority w:val="99"/>
    <w:semiHidden/>
    <w:rsid w:val="00723874"/>
    <w:rPr>
      <w:b/>
      <w:bCs/>
      <w:sz w:val="20"/>
      <w:szCs w:val="20"/>
    </w:rPr>
  </w:style>
  <w:style w:type="paragraph" w:styleId="Revision">
    <w:name w:val="Revision"/>
    <w:hidden/>
    <w:uiPriority w:val="99"/>
    <w:semiHidden/>
    <w:rsid w:val="00F37B24"/>
  </w:style>
  <w:style w:type="character" w:styleId="PageNumber">
    <w:name w:val="page number"/>
    <w:basedOn w:val="DefaultParagraphFont"/>
    <w:uiPriority w:val="99"/>
    <w:semiHidden/>
    <w:unhideWhenUsed/>
    <w:rsid w:val="008C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968190">
      <w:bodyDiv w:val="1"/>
      <w:marLeft w:val="0"/>
      <w:marRight w:val="0"/>
      <w:marTop w:val="0"/>
      <w:marBottom w:val="0"/>
      <w:divBdr>
        <w:top w:val="none" w:sz="0" w:space="0" w:color="auto"/>
        <w:left w:val="none" w:sz="0" w:space="0" w:color="auto"/>
        <w:bottom w:val="none" w:sz="0" w:space="0" w:color="auto"/>
        <w:right w:val="none" w:sz="0" w:space="0" w:color="auto"/>
      </w:divBdr>
      <w:divsChild>
        <w:div w:id="162474510">
          <w:marLeft w:val="0"/>
          <w:marRight w:val="0"/>
          <w:marTop w:val="0"/>
          <w:marBottom w:val="0"/>
          <w:divBdr>
            <w:top w:val="none" w:sz="0" w:space="0" w:color="auto"/>
            <w:left w:val="none" w:sz="0" w:space="0" w:color="auto"/>
            <w:bottom w:val="none" w:sz="0" w:space="0" w:color="auto"/>
            <w:right w:val="none" w:sz="0" w:space="0" w:color="auto"/>
          </w:divBdr>
          <w:divsChild>
            <w:div w:id="1399204837">
              <w:marLeft w:val="0"/>
              <w:marRight w:val="0"/>
              <w:marTop w:val="0"/>
              <w:marBottom w:val="0"/>
              <w:divBdr>
                <w:top w:val="none" w:sz="0" w:space="0" w:color="auto"/>
                <w:left w:val="none" w:sz="0" w:space="0" w:color="auto"/>
                <w:bottom w:val="none" w:sz="0" w:space="0" w:color="auto"/>
                <w:right w:val="none" w:sz="0" w:space="0" w:color="auto"/>
              </w:divBdr>
              <w:divsChild>
                <w:div w:id="1396053462">
                  <w:marLeft w:val="0"/>
                  <w:marRight w:val="0"/>
                  <w:marTop w:val="0"/>
                  <w:marBottom w:val="0"/>
                  <w:divBdr>
                    <w:top w:val="none" w:sz="0" w:space="0" w:color="auto"/>
                    <w:left w:val="none" w:sz="0" w:space="0" w:color="auto"/>
                    <w:bottom w:val="none" w:sz="0" w:space="0" w:color="auto"/>
                    <w:right w:val="none" w:sz="0" w:space="0" w:color="auto"/>
                  </w:divBdr>
                  <w:divsChild>
                    <w:div w:id="7776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257151">
      <w:bodyDiv w:val="1"/>
      <w:marLeft w:val="0"/>
      <w:marRight w:val="0"/>
      <w:marTop w:val="0"/>
      <w:marBottom w:val="0"/>
      <w:divBdr>
        <w:top w:val="none" w:sz="0" w:space="0" w:color="auto"/>
        <w:left w:val="none" w:sz="0" w:space="0" w:color="auto"/>
        <w:bottom w:val="none" w:sz="0" w:space="0" w:color="auto"/>
        <w:right w:val="none" w:sz="0" w:space="0" w:color="auto"/>
      </w:divBdr>
      <w:divsChild>
        <w:div w:id="1407679383">
          <w:marLeft w:val="0"/>
          <w:marRight w:val="0"/>
          <w:marTop w:val="0"/>
          <w:marBottom w:val="0"/>
          <w:divBdr>
            <w:top w:val="none" w:sz="0" w:space="0" w:color="auto"/>
            <w:left w:val="none" w:sz="0" w:space="0" w:color="auto"/>
            <w:bottom w:val="none" w:sz="0" w:space="0" w:color="auto"/>
            <w:right w:val="none" w:sz="0" w:space="0" w:color="auto"/>
          </w:divBdr>
          <w:divsChild>
            <w:div w:id="1154906406">
              <w:marLeft w:val="0"/>
              <w:marRight w:val="0"/>
              <w:marTop w:val="0"/>
              <w:marBottom w:val="0"/>
              <w:divBdr>
                <w:top w:val="none" w:sz="0" w:space="0" w:color="auto"/>
                <w:left w:val="none" w:sz="0" w:space="0" w:color="auto"/>
                <w:bottom w:val="none" w:sz="0" w:space="0" w:color="auto"/>
                <w:right w:val="none" w:sz="0" w:space="0" w:color="auto"/>
              </w:divBdr>
              <w:divsChild>
                <w:div w:id="371805364">
                  <w:marLeft w:val="0"/>
                  <w:marRight w:val="0"/>
                  <w:marTop w:val="0"/>
                  <w:marBottom w:val="0"/>
                  <w:divBdr>
                    <w:top w:val="none" w:sz="0" w:space="0" w:color="auto"/>
                    <w:left w:val="none" w:sz="0" w:space="0" w:color="auto"/>
                    <w:bottom w:val="none" w:sz="0" w:space="0" w:color="auto"/>
                    <w:right w:val="none" w:sz="0" w:space="0" w:color="auto"/>
                  </w:divBdr>
                  <w:divsChild>
                    <w:div w:id="4605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rveyortraining.cms.hhs.gov/pubs/ProviderWelcome.aspx"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ff.org/other/state-indicator/of-facilities-w-serious-deficiencies/" TargetMode="External"/><Relationship Id="rId8" Type="http://schemas.openxmlformats.org/officeDocument/2006/relationships/hyperlink" Target="http://www.medicareadvocacy.org/staffing-deficiencies-in-nursing-facilities-rarely-cited-seldom-sanctioned/" TargetMode="External"/><Relationship Id="rId9" Type="http://schemas.openxmlformats.org/officeDocument/2006/relationships/hyperlink" Target="http://www.ltccc.org/news/documents/EnforcementTrends--2007-2013-June2013.xls" TargetMode="External"/><Relationship Id="rId10" Type="http://schemas.openxmlformats.org/officeDocument/2006/relationships/hyperlink" Target="http://data.medicare.gov/d/2shu-hj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1008</Words>
  <Characters>5752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Wells</dc:creator>
  <cp:keywords/>
  <dc:description/>
  <cp:lastModifiedBy>Richard Mollot</cp:lastModifiedBy>
  <cp:revision>5</cp:revision>
  <cp:lastPrinted>2017-02-13T14:59:00Z</cp:lastPrinted>
  <dcterms:created xsi:type="dcterms:W3CDTF">2017-02-13T14:57:00Z</dcterms:created>
  <dcterms:modified xsi:type="dcterms:W3CDTF">2017-02-13T17:26:00Z</dcterms:modified>
</cp:coreProperties>
</file>